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5C" w:rsidRPr="008C6425" w:rsidRDefault="00616E5C" w:rsidP="00616E5C">
      <w:pPr>
        <w:spacing w:line="276" w:lineRule="auto"/>
        <w:ind w:right="-143" w:firstLine="0"/>
        <w:contextualSpacing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>ДОНСКОЙ ГОСУДАРСТВЕННЫЙ ТЕХНИЧЕСКИЙ УНИВЕРСИТЕТ</w:t>
      </w:r>
    </w:p>
    <w:p w:rsidR="00616E5C" w:rsidRDefault="00616E5C" w:rsidP="00616E5C">
      <w:pPr>
        <w:widowControl w:val="0"/>
        <w:ind w:right="-142"/>
        <w:contextualSpacing/>
        <w:jc w:val="center"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 xml:space="preserve">УПРАВЛЕНИЕ ДИСТАНЦИОННОГО ОБРАЗОВАНИЯ </w:t>
      </w:r>
    </w:p>
    <w:p w:rsidR="00616E5C" w:rsidRPr="008C6425" w:rsidRDefault="00616E5C" w:rsidP="00616E5C">
      <w:pPr>
        <w:widowControl w:val="0"/>
        <w:ind w:right="-142"/>
        <w:contextualSpacing/>
        <w:jc w:val="center"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>И ПОВЫШЕНИЯ КВАЛИФИКАЦИИ</w:t>
      </w:r>
    </w:p>
    <w:p w:rsidR="00616E5C" w:rsidRPr="00E242D8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616E5C" w:rsidRPr="008C6425" w:rsidRDefault="00616E5C" w:rsidP="00616E5C">
      <w:pPr>
        <w:contextualSpacing/>
        <w:jc w:val="center"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>Кафедра «</w:t>
      </w:r>
      <w:r>
        <w:rPr>
          <w:rFonts w:cs="Times New Roman"/>
          <w:b/>
          <w:szCs w:val="28"/>
        </w:rPr>
        <w:t>Строительство уникальных зданий и сооружений</w:t>
      </w:r>
      <w:r w:rsidRPr="008C6425">
        <w:rPr>
          <w:rFonts w:cs="Times New Roman"/>
          <w:b/>
          <w:szCs w:val="28"/>
        </w:rPr>
        <w:t>»</w:t>
      </w:r>
    </w:p>
    <w:p w:rsidR="00616E5C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616E5C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616E5C" w:rsidRPr="00E242D8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616E5C" w:rsidRPr="009F23B7" w:rsidRDefault="00616E5C" w:rsidP="00616E5C">
      <w:pPr>
        <w:ind w:right="-5"/>
        <w:rPr>
          <w:szCs w:val="28"/>
        </w:rPr>
      </w:pPr>
    </w:p>
    <w:p w:rsidR="00616E5C" w:rsidRPr="00E242D8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616E5C" w:rsidRPr="009F23B7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 w:val="32"/>
          <w:szCs w:val="32"/>
        </w:rPr>
      </w:pPr>
    </w:p>
    <w:p w:rsidR="00616E5C" w:rsidRPr="009D2935" w:rsidRDefault="00616E5C" w:rsidP="00616E5C">
      <w:pPr>
        <w:contextualSpacing/>
        <w:jc w:val="center"/>
        <w:rPr>
          <w:rFonts w:cs="Times New Roman"/>
          <w:b/>
          <w:szCs w:val="28"/>
        </w:rPr>
      </w:pPr>
      <w:r w:rsidRPr="009D2935">
        <w:rPr>
          <w:rFonts w:cs="Times New Roman"/>
          <w:b/>
          <w:szCs w:val="28"/>
        </w:rPr>
        <w:t>МЕТОДИЧЕСКИЕ УКАЗАНИЯ</w:t>
      </w:r>
    </w:p>
    <w:p w:rsidR="00616E5C" w:rsidRPr="009D2935" w:rsidRDefault="00616E5C" w:rsidP="00616E5C">
      <w:pPr>
        <w:spacing w:line="276" w:lineRule="auto"/>
        <w:contextualSpacing/>
        <w:jc w:val="center"/>
        <w:rPr>
          <w:rFonts w:cs="Times New Roman"/>
          <w:b/>
          <w:szCs w:val="28"/>
        </w:rPr>
      </w:pPr>
      <w:r w:rsidRPr="009D2935">
        <w:rPr>
          <w:rFonts w:cs="Times New Roman"/>
          <w:b/>
          <w:szCs w:val="28"/>
        </w:rPr>
        <w:t xml:space="preserve">по организации самостоятельной работы студентов </w:t>
      </w:r>
      <w:r w:rsidR="00043FAF">
        <w:rPr>
          <w:rFonts w:cs="Times New Roman"/>
          <w:b/>
          <w:szCs w:val="28"/>
        </w:rPr>
        <w:t>за</w:t>
      </w:r>
      <w:r w:rsidRPr="009D2935">
        <w:rPr>
          <w:rFonts w:cs="Times New Roman"/>
          <w:b/>
          <w:szCs w:val="28"/>
        </w:rPr>
        <w:t>очной формы обучения при изучении дисциплины</w:t>
      </w:r>
    </w:p>
    <w:p w:rsidR="00C02605" w:rsidRPr="005633B9" w:rsidRDefault="00C02605" w:rsidP="00C02605">
      <w:pPr>
        <w:jc w:val="center"/>
        <w:rPr>
          <w:b/>
        </w:rPr>
      </w:pPr>
      <w:r>
        <w:rPr>
          <w:b/>
        </w:rPr>
        <w:t>«</w:t>
      </w:r>
      <w:r w:rsidRPr="005633B9">
        <w:rPr>
          <w:b/>
        </w:rPr>
        <w:t xml:space="preserve">СПЕЦКУРС </w:t>
      </w:r>
      <w:r>
        <w:rPr>
          <w:b/>
        </w:rPr>
        <w:t xml:space="preserve">для объектов профессиональной деятельности по кафедре СУЗиС» </w:t>
      </w:r>
    </w:p>
    <w:p w:rsidR="00650944" w:rsidRPr="009D2935" w:rsidRDefault="00616E5C" w:rsidP="00650944">
      <w:pPr>
        <w:jc w:val="center"/>
        <w:rPr>
          <w:rFonts w:cs="Times New Roman"/>
          <w:b/>
          <w:szCs w:val="28"/>
        </w:rPr>
      </w:pPr>
      <w:r w:rsidRPr="009D2935">
        <w:rPr>
          <w:rFonts w:cs="Times New Roman"/>
          <w:b/>
          <w:szCs w:val="28"/>
        </w:rPr>
        <w:t>направление 08.0</w:t>
      </w:r>
      <w:r w:rsidR="00650944" w:rsidRPr="009D2935">
        <w:rPr>
          <w:rFonts w:cs="Times New Roman"/>
          <w:b/>
          <w:szCs w:val="28"/>
        </w:rPr>
        <w:t>3</w:t>
      </w:r>
      <w:r w:rsidRPr="009D2935">
        <w:rPr>
          <w:rFonts w:cs="Times New Roman"/>
          <w:b/>
          <w:szCs w:val="28"/>
        </w:rPr>
        <w:t>.01 – «</w:t>
      </w:r>
      <w:r w:rsidR="00650944" w:rsidRPr="009D2935">
        <w:rPr>
          <w:rFonts w:cs="Times New Roman"/>
          <w:b/>
          <w:szCs w:val="28"/>
        </w:rPr>
        <w:t>Профиль подготовки «Строительство»,</w:t>
      </w:r>
    </w:p>
    <w:p w:rsidR="00616E5C" w:rsidRPr="009D2935" w:rsidRDefault="00650944" w:rsidP="00650944">
      <w:pPr>
        <w:jc w:val="center"/>
        <w:rPr>
          <w:rFonts w:cs="Times New Roman"/>
          <w:b/>
          <w:szCs w:val="28"/>
        </w:rPr>
      </w:pPr>
      <w:r w:rsidRPr="009D2935">
        <w:rPr>
          <w:rFonts w:cs="Times New Roman"/>
          <w:b/>
          <w:szCs w:val="28"/>
        </w:rPr>
        <w:t>Профиль – «Промышленное и гражданское строительство</w:t>
      </w:r>
      <w:r w:rsidR="00616E5C" w:rsidRPr="009D2935">
        <w:rPr>
          <w:rFonts w:cs="Times New Roman"/>
          <w:b/>
          <w:szCs w:val="28"/>
        </w:rPr>
        <w:t>» /</w:t>
      </w:r>
    </w:p>
    <w:p w:rsidR="00616E5C" w:rsidRPr="009F23B7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 w:val="32"/>
          <w:szCs w:val="32"/>
        </w:rPr>
      </w:pPr>
    </w:p>
    <w:p w:rsidR="00616E5C" w:rsidRPr="009F23B7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 w:val="32"/>
          <w:szCs w:val="32"/>
        </w:rPr>
      </w:pPr>
    </w:p>
    <w:p w:rsidR="00616E5C" w:rsidRPr="009F23B7" w:rsidRDefault="00616E5C" w:rsidP="00616E5C">
      <w:pPr>
        <w:spacing w:line="276" w:lineRule="auto"/>
        <w:ind w:right="-143"/>
        <w:contextualSpacing/>
        <w:jc w:val="center"/>
        <w:rPr>
          <w:rFonts w:cs="Times New Roman"/>
          <w:b/>
          <w:sz w:val="32"/>
          <w:szCs w:val="32"/>
        </w:rPr>
      </w:pPr>
    </w:p>
    <w:p w:rsidR="00616E5C" w:rsidRDefault="00616E5C" w:rsidP="00616E5C">
      <w:pPr>
        <w:spacing w:line="276" w:lineRule="auto"/>
        <w:contextualSpacing/>
        <w:jc w:val="center"/>
        <w:rPr>
          <w:rFonts w:cs="Times New Roman"/>
          <w:sz w:val="22"/>
        </w:rPr>
      </w:pPr>
    </w:p>
    <w:p w:rsidR="00D41673" w:rsidRDefault="00D41673" w:rsidP="00616E5C">
      <w:pPr>
        <w:spacing w:line="276" w:lineRule="auto"/>
        <w:contextualSpacing/>
        <w:jc w:val="center"/>
        <w:rPr>
          <w:rFonts w:cs="Times New Roman"/>
          <w:sz w:val="22"/>
        </w:rPr>
      </w:pPr>
    </w:p>
    <w:p w:rsidR="00D41673" w:rsidRPr="00E242D8" w:rsidRDefault="00D41673" w:rsidP="00616E5C">
      <w:pPr>
        <w:spacing w:line="276" w:lineRule="auto"/>
        <w:contextualSpacing/>
        <w:jc w:val="center"/>
        <w:rPr>
          <w:rFonts w:cs="Times New Roman"/>
          <w:sz w:val="22"/>
        </w:rPr>
      </w:pPr>
    </w:p>
    <w:p w:rsidR="00616E5C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556393" w:rsidRDefault="00556393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556393" w:rsidRPr="00E242D8" w:rsidRDefault="00556393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Pr="00E242D8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Pr="00E242D8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Pr="00E242D8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Pr="00E242D8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Pr="00E242D8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616E5C" w:rsidRPr="00E242D8" w:rsidRDefault="00616E5C" w:rsidP="00616E5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1F2E5E" w:rsidRDefault="00616E5C" w:rsidP="00616E5C">
      <w:pPr>
        <w:jc w:val="center"/>
        <w:rPr>
          <w:rFonts w:cs="Times New Roman"/>
          <w:szCs w:val="28"/>
        </w:rPr>
      </w:pPr>
      <w:r w:rsidRPr="00556393">
        <w:rPr>
          <w:rFonts w:cs="Times New Roman"/>
          <w:szCs w:val="28"/>
        </w:rPr>
        <w:t>Ростов-на-Дону</w:t>
      </w:r>
    </w:p>
    <w:p w:rsidR="00650944" w:rsidRPr="00556393" w:rsidRDefault="00616E5C" w:rsidP="00616E5C">
      <w:pPr>
        <w:jc w:val="center"/>
        <w:rPr>
          <w:rFonts w:cs="Times New Roman"/>
          <w:szCs w:val="28"/>
        </w:rPr>
        <w:sectPr w:rsidR="00650944" w:rsidRPr="00556393" w:rsidSect="00AB70D5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556393">
        <w:rPr>
          <w:rFonts w:cs="Times New Roman"/>
          <w:szCs w:val="28"/>
        </w:rPr>
        <w:t xml:space="preserve"> 20</w:t>
      </w:r>
      <w:r w:rsidR="001625BA">
        <w:rPr>
          <w:rFonts w:cs="Times New Roman"/>
          <w:szCs w:val="28"/>
        </w:rPr>
        <w:t>23</w:t>
      </w:r>
    </w:p>
    <w:p w:rsidR="00616E5C" w:rsidRPr="00B322F9" w:rsidRDefault="00616E5C" w:rsidP="00616E5C">
      <w:pPr>
        <w:jc w:val="center"/>
        <w:rPr>
          <w:rFonts w:cs="Times New Roman"/>
          <w:sz w:val="32"/>
        </w:rPr>
      </w:pPr>
    </w:p>
    <w:p w:rsidR="00DA137A" w:rsidRPr="00DE060C" w:rsidRDefault="00DA137A" w:rsidP="00DA137A">
      <w:pPr>
        <w:contextualSpacing/>
        <w:rPr>
          <w:szCs w:val="28"/>
        </w:rPr>
      </w:pPr>
      <w:r w:rsidRPr="00DE060C">
        <w:rPr>
          <w:szCs w:val="28"/>
        </w:rPr>
        <w:t>УДК 69.03.07; 725.4</w:t>
      </w:r>
    </w:p>
    <w:p w:rsidR="009D2935" w:rsidRDefault="009D2935" w:rsidP="009D2935">
      <w:pPr>
        <w:contextualSpacing/>
        <w:jc w:val="left"/>
        <w:rPr>
          <w:rFonts w:cs="Times New Roman"/>
          <w:szCs w:val="28"/>
        </w:rPr>
      </w:pPr>
    </w:p>
    <w:p w:rsidR="009D2935" w:rsidRDefault="009D2935" w:rsidP="009D2935">
      <w:pPr>
        <w:contextualSpacing/>
        <w:rPr>
          <w:rFonts w:cs="Times New Roman"/>
          <w:szCs w:val="28"/>
        </w:rPr>
      </w:pPr>
    </w:p>
    <w:p w:rsidR="00616E5C" w:rsidRDefault="00616E5C" w:rsidP="009D2935">
      <w:pPr>
        <w:contextualSpacing/>
        <w:jc w:val="left"/>
        <w:rPr>
          <w:rFonts w:cs="Times New Roman"/>
          <w:b/>
          <w:szCs w:val="28"/>
        </w:rPr>
      </w:pPr>
    </w:p>
    <w:p w:rsidR="00616E5C" w:rsidRDefault="00616E5C" w:rsidP="00616E5C">
      <w:pPr>
        <w:contextualSpacing/>
        <w:rPr>
          <w:rFonts w:cs="Times New Roman"/>
          <w:b/>
          <w:szCs w:val="28"/>
        </w:rPr>
      </w:pPr>
    </w:p>
    <w:p w:rsidR="00616E5C" w:rsidRDefault="00616E5C" w:rsidP="00616E5C">
      <w:pPr>
        <w:contextualSpacing/>
        <w:rPr>
          <w:rFonts w:cs="Times New Roman"/>
          <w:b/>
          <w:szCs w:val="28"/>
        </w:rPr>
      </w:pPr>
    </w:p>
    <w:p w:rsidR="00616E5C" w:rsidRPr="00131A81" w:rsidRDefault="00616E5C" w:rsidP="00616E5C">
      <w:pPr>
        <w:contextualSpacing/>
        <w:rPr>
          <w:rFonts w:cs="Times New Roman"/>
          <w:b/>
          <w:szCs w:val="28"/>
        </w:rPr>
      </w:pPr>
      <w:r w:rsidRPr="00131A81">
        <w:rPr>
          <w:rFonts w:cs="Times New Roman"/>
          <w:b/>
          <w:szCs w:val="28"/>
        </w:rPr>
        <w:t>Аннотация</w:t>
      </w:r>
    </w:p>
    <w:p w:rsidR="00616E5C" w:rsidRPr="00CD53F0" w:rsidRDefault="00616E5C" w:rsidP="00616E5C">
      <w:pPr>
        <w:rPr>
          <w:rFonts w:cs="Times New Roman"/>
          <w:szCs w:val="28"/>
        </w:rPr>
      </w:pPr>
      <w:r w:rsidRPr="00556393">
        <w:rPr>
          <w:rFonts w:cs="Times New Roman"/>
          <w:szCs w:val="28"/>
        </w:rPr>
        <w:t>Методические указания</w:t>
      </w:r>
      <w:r w:rsidRPr="00CD53F0">
        <w:rPr>
          <w:rFonts w:cs="Times New Roman"/>
          <w:szCs w:val="28"/>
        </w:rPr>
        <w:t xml:space="preserve"> предназначены для студентов, обучающихся по направлению 08.0</w:t>
      </w:r>
      <w:r w:rsidR="00650944">
        <w:rPr>
          <w:rFonts w:cs="Times New Roman"/>
          <w:szCs w:val="28"/>
        </w:rPr>
        <w:t>3</w:t>
      </w:r>
      <w:r w:rsidRPr="00CD53F0">
        <w:rPr>
          <w:rFonts w:cs="Times New Roman"/>
          <w:szCs w:val="28"/>
        </w:rPr>
        <w:t>.01 – «</w:t>
      </w:r>
      <w:r w:rsidR="00650944" w:rsidRPr="00650944">
        <w:rPr>
          <w:rFonts w:cs="Times New Roman"/>
          <w:szCs w:val="28"/>
        </w:rPr>
        <w:t>Профиль подготовки «Строительство»</w:t>
      </w:r>
      <w:r w:rsidR="00650944">
        <w:rPr>
          <w:rFonts w:cs="Times New Roman"/>
          <w:szCs w:val="28"/>
        </w:rPr>
        <w:t>,</w:t>
      </w:r>
      <w:r w:rsidR="00650944" w:rsidRPr="00650944">
        <w:rPr>
          <w:rFonts w:cs="Times New Roman"/>
          <w:szCs w:val="28"/>
        </w:rPr>
        <w:t xml:space="preserve"> Профиль </w:t>
      </w:r>
      <w:r w:rsidR="00650944">
        <w:rPr>
          <w:rFonts w:cs="Times New Roman"/>
          <w:szCs w:val="28"/>
        </w:rPr>
        <w:t>–</w:t>
      </w:r>
      <w:r w:rsidR="00650944" w:rsidRPr="00650944">
        <w:rPr>
          <w:rFonts w:cs="Times New Roman"/>
          <w:szCs w:val="28"/>
        </w:rPr>
        <w:t xml:space="preserve"> </w:t>
      </w:r>
      <w:r w:rsidR="00650944">
        <w:rPr>
          <w:rFonts w:cs="Times New Roman"/>
          <w:szCs w:val="28"/>
        </w:rPr>
        <w:t>«</w:t>
      </w:r>
      <w:r w:rsidR="00650944" w:rsidRPr="00650944">
        <w:rPr>
          <w:rFonts w:cs="Times New Roman"/>
          <w:szCs w:val="28"/>
        </w:rPr>
        <w:t>Промышленное и гражданское строительство</w:t>
      </w:r>
      <w:r w:rsidRPr="00CD53F0">
        <w:rPr>
          <w:rFonts w:cs="Times New Roman"/>
          <w:szCs w:val="28"/>
        </w:rPr>
        <w:t>» (</w:t>
      </w:r>
      <w:r w:rsidR="00BF5A98">
        <w:rPr>
          <w:rFonts w:cs="Times New Roman"/>
          <w:szCs w:val="28"/>
        </w:rPr>
        <w:t>за</w:t>
      </w:r>
      <w:r w:rsidRPr="00CD53F0">
        <w:rPr>
          <w:rFonts w:cs="Times New Roman"/>
          <w:szCs w:val="28"/>
        </w:rPr>
        <w:t>очная форма обучения).</w:t>
      </w:r>
    </w:p>
    <w:p w:rsidR="00616E5C" w:rsidRDefault="00616E5C" w:rsidP="00616E5C">
      <w:pPr>
        <w:contextualSpacing/>
        <w:rPr>
          <w:rFonts w:cs="Times New Roman"/>
          <w:szCs w:val="28"/>
        </w:rPr>
      </w:pPr>
      <w:r w:rsidRPr="008C6425">
        <w:rPr>
          <w:rFonts w:cs="Times New Roman"/>
          <w:szCs w:val="28"/>
        </w:rPr>
        <w:t>Содержат методические рекомендации по организации самостоятельной работы студентов при изучении дисциплины «</w:t>
      </w:r>
      <w:r>
        <w:rPr>
          <w:rFonts w:cs="Times New Roman"/>
          <w:szCs w:val="28"/>
        </w:rPr>
        <w:t xml:space="preserve">Спецкурс </w:t>
      </w:r>
      <w:r w:rsidR="00697D9F">
        <w:rPr>
          <w:rFonts w:cs="Times New Roman"/>
          <w:szCs w:val="28"/>
        </w:rPr>
        <w:t>по кафедре СУЗиС</w:t>
      </w:r>
      <w:r w:rsidRPr="008C6425">
        <w:rPr>
          <w:rFonts w:cs="Times New Roman"/>
          <w:szCs w:val="28"/>
        </w:rPr>
        <w:t>», включая сведения об общей характеристике дисциплины, формах и методах самостоятельной работы обучающихся, перечень и информацию по методике выполнения – графических,</w:t>
      </w:r>
      <w:r>
        <w:rPr>
          <w:rFonts w:cs="Times New Roman"/>
          <w:szCs w:val="28"/>
        </w:rPr>
        <w:t xml:space="preserve"> д</w:t>
      </w:r>
      <w:r w:rsidRPr="008C6425">
        <w:rPr>
          <w:rFonts w:cs="Times New Roman"/>
          <w:szCs w:val="28"/>
        </w:rPr>
        <w:t>омашних работ и формах их отчетности в соответствии с рабочей программой дисциплины.</w:t>
      </w:r>
    </w:p>
    <w:p w:rsidR="00DA137A" w:rsidRPr="008C6425" w:rsidRDefault="00DA137A" w:rsidP="00616E5C">
      <w:pPr>
        <w:contextualSpacing/>
        <w:rPr>
          <w:rFonts w:cs="Times New Roman"/>
          <w:szCs w:val="28"/>
        </w:rPr>
      </w:pPr>
    </w:p>
    <w:p w:rsidR="00DA137A" w:rsidRPr="00DE060C" w:rsidRDefault="00DA137A" w:rsidP="00DA137A">
      <w:pPr>
        <w:contextualSpacing/>
        <w:jc w:val="right"/>
        <w:rPr>
          <w:szCs w:val="28"/>
        </w:rPr>
      </w:pPr>
      <w:r w:rsidRPr="00DE060C">
        <w:rPr>
          <w:szCs w:val="28"/>
        </w:rPr>
        <w:t>УДК 69.03.07; 725.4</w:t>
      </w:r>
    </w:p>
    <w:p w:rsidR="009D2935" w:rsidRDefault="009D2935" w:rsidP="00DA137A">
      <w:pPr>
        <w:contextualSpacing/>
        <w:jc w:val="right"/>
        <w:rPr>
          <w:rFonts w:cs="Times New Roman"/>
          <w:szCs w:val="28"/>
        </w:rPr>
      </w:pPr>
    </w:p>
    <w:p w:rsidR="009D2935" w:rsidRPr="008C6425" w:rsidRDefault="009D2935" w:rsidP="009D2935">
      <w:pPr>
        <w:contextualSpacing/>
        <w:rPr>
          <w:rFonts w:cs="Times New Roman"/>
          <w:szCs w:val="28"/>
        </w:rPr>
      </w:pPr>
    </w:p>
    <w:p w:rsidR="009D2935" w:rsidRDefault="009D2935" w:rsidP="009D2935">
      <w:pPr>
        <w:contextualSpacing/>
        <w:rPr>
          <w:rFonts w:cs="Times New Roman"/>
          <w:szCs w:val="28"/>
        </w:rPr>
      </w:pPr>
    </w:p>
    <w:p w:rsidR="009D2935" w:rsidRDefault="009D2935" w:rsidP="009D2935">
      <w:pPr>
        <w:contextualSpacing/>
        <w:rPr>
          <w:rFonts w:cs="Times New Roman"/>
          <w:szCs w:val="28"/>
        </w:rPr>
      </w:pPr>
    </w:p>
    <w:p w:rsidR="009D2935" w:rsidRDefault="009D2935" w:rsidP="009D2935">
      <w:pPr>
        <w:contextualSpacing/>
        <w:rPr>
          <w:rFonts w:cs="Times New Roman"/>
          <w:szCs w:val="28"/>
        </w:rPr>
      </w:pPr>
    </w:p>
    <w:p w:rsidR="00043FAF" w:rsidRDefault="00043FAF" w:rsidP="009D2935">
      <w:pPr>
        <w:contextualSpacing/>
        <w:rPr>
          <w:rFonts w:cs="Times New Roman"/>
          <w:szCs w:val="28"/>
        </w:rPr>
      </w:pPr>
    </w:p>
    <w:p w:rsidR="00043FAF" w:rsidRDefault="00043FAF" w:rsidP="009D2935">
      <w:pPr>
        <w:contextualSpacing/>
        <w:rPr>
          <w:rFonts w:cs="Times New Roman"/>
          <w:szCs w:val="28"/>
        </w:rPr>
      </w:pPr>
    </w:p>
    <w:p w:rsidR="00043FAF" w:rsidRDefault="00043FAF" w:rsidP="009D2935">
      <w:pPr>
        <w:contextualSpacing/>
        <w:rPr>
          <w:rFonts w:cs="Times New Roman"/>
          <w:szCs w:val="28"/>
        </w:rPr>
      </w:pPr>
    </w:p>
    <w:p w:rsidR="00043FAF" w:rsidRDefault="00043FAF" w:rsidP="009D2935">
      <w:pPr>
        <w:contextualSpacing/>
        <w:rPr>
          <w:rFonts w:cs="Times New Roman"/>
          <w:szCs w:val="28"/>
        </w:rPr>
      </w:pPr>
    </w:p>
    <w:p w:rsidR="009D2935" w:rsidRPr="00263FFC" w:rsidRDefault="009D2935" w:rsidP="009D2935">
      <w:pPr>
        <w:ind w:firstLine="5529"/>
        <w:jc w:val="right"/>
        <w:rPr>
          <w:rFonts w:cs="Times New Roman"/>
          <w:szCs w:val="28"/>
        </w:rPr>
      </w:pPr>
      <w:r w:rsidRPr="00263FFC">
        <w:rPr>
          <w:rFonts w:cs="Times New Roman"/>
          <w:szCs w:val="28"/>
        </w:rPr>
        <w:t xml:space="preserve"> Донской государственный технический университет, 20</w:t>
      </w:r>
      <w:r w:rsidR="001625BA">
        <w:rPr>
          <w:rFonts w:cs="Times New Roman"/>
          <w:szCs w:val="28"/>
        </w:rPr>
        <w:t>23</w:t>
      </w:r>
      <w:bookmarkStart w:id="0" w:name="_GoBack"/>
      <w:bookmarkEnd w:id="0"/>
    </w:p>
    <w:p w:rsidR="009D2935" w:rsidRDefault="009D2935" w:rsidP="009D2935">
      <w:pPr>
        <w:contextualSpacing/>
        <w:rPr>
          <w:rFonts w:cs="Times New Roman"/>
          <w:szCs w:val="28"/>
        </w:rPr>
      </w:pPr>
    </w:p>
    <w:p w:rsidR="00616E5C" w:rsidRDefault="00616E5C" w:rsidP="00616E5C">
      <w:pPr>
        <w:contextualSpacing/>
        <w:rPr>
          <w:rFonts w:cs="Times New Roman"/>
          <w:szCs w:val="28"/>
        </w:rPr>
        <w:sectPr w:rsidR="00616E5C" w:rsidSect="00AB70D5">
          <w:pgSz w:w="11907" w:h="16840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cs="Times New Roman"/>
          <w:szCs w:val="28"/>
        </w:rPr>
        <w:t xml:space="preserve"> </w:t>
      </w:r>
    </w:p>
    <w:p w:rsidR="00616E5C" w:rsidRDefault="00616E5C" w:rsidP="00616E5C">
      <w:pPr>
        <w:contextualSpacing/>
        <w:rPr>
          <w:rFonts w:eastAsia="Times New Roman" w:cs="Times New Roman"/>
          <w:b/>
          <w:sz w:val="32"/>
          <w:szCs w:val="32"/>
          <w:lang w:eastAsia="ru-RU"/>
        </w:rPr>
      </w:pPr>
    </w:p>
    <w:p w:rsidR="00616E5C" w:rsidRDefault="00616E5C" w:rsidP="00616E5C">
      <w:pPr>
        <w:contextualSpacing/>
        <w:rPr>
          <w:rFonts w:eastAsia="Times New Roman" w:cs="Times New Roman"/>
          <w:b/>
          <w:sz w:val="32"/>
          <w:szCs w:val="32"/>
          <w:lang w:eastAsia="ru-RU"/>
        </w:rPr>
      </w:pPr>
    </w:p>
    <w:p w:rsidR="00616E5C" w:rsidRDefault="00E47951" w:rsidP="00E47951">
      <w:pPr>
        <w:tabs>
          <w:tab w:val="left" w:pos="5975"/>
        </w:tabs>
        <w:contextualSpacing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ab/>
      </w:r>
    </w:p>
    <w:p w:rsidR="00616E5C" w:rsidRDefault="00616E5C" w:rsidP="00616E5C">
      <w:pPr>
        <w:contextualSpacing/>
        <w:rPr>
          <w:rFonts w:eastAsia="Times New Roman" w:cs="Times New Roman"/>
          <w:b/>
          <w:sz w:val="32"/>
          <w:szCs w:val="32"/>
          <w:lang w:eastAsia="ru-RU"/>
        </w:rPr>
      </w:pPr>
    </w:p>
    <w:p w:rsidR="00616E5C" w:rsidRPr="008C6425" w:rsidRDefault="00616E5C" w:rsidP="00616E5C">
      <w:pPr>
        <w:contextualSpacing/>
        <w:rPr>
          <w:rFonts w:eastAsia="Times New Roman" w:cs="Times New Roman"/>
          <w:b/>
          <w:sz w:val="32"/>
          <w:szCs w:val="32"/>
          <w:lang w:eastAsia="ru-RU"/>
        </w:rPr>
      </w:pPr>
    </w:p>
    <w:sdt>
      <w:sdtPr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val="en-US" w:eastAsia="en-US"/>
        </w:rPr>
        <w:id w:val="686032111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/>
          <w:bCs/>
          <w:sz w:val="28"/>
          <w:lang w:val="ru-RU"/>
        </w:rPr>
      </w:sdtEndPr>
      <w:sdtContent>
        <w:p w:rsidR="00616E5C" w:rsidRPr="007C1221" w:rsidRDefault="00616E5C" w:rsidP="00616E5C">
          <w:pPr>
            <w:pStyle w:val="ad"/>
            <w:spacing w:before="0" w:line="360" w:lineRule="auto"/>
            <w:rPr>
              <w:rFonts w:ascii="Times New Roman" w:hAnsi="Times New Roman" w:cs="Times New Roman"/>
              <w:b w:val="0"/>
              <w:color w:val="auto"/>
            </w:rPr>
          </w:pPr>
          <w:r w:rsidRPr="007C1221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BE5BDE" w:rsidRDefault="00616E5C">
          <w:pPr>
            <w:pStyle w:val="1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668271" w:history="1">
            <w:r w:rsidR="00BE5BDE" w:rsidRPr="00042985">
              <w:rPr>
                <w:rStyle w:val="a6"/>
                <w:noProof/>
              </w:rPr>
              <w:t>Введение</w:t>
            </w:r>
            <w:r w:rsidR="00BE5BDE">
              <w:rPr>
                <w:noProof/>
                <w:webHidden/>
              </w:rPr>
              <w:tab/>
            </w:r>
            <w:r w:rsidR="00BE5BDE">
              <w:rPr>
                <w:noProof/>
                <w:webHidden/>
              </w:rPr>
              <w:fldChar w:fldCharType="begin"/>
            </w:r>
            <w:r w:rsidR="00BE5BDE">
              <w:rPr>
                <w:noProof/>
                <w:webHidden/>
              </w:rPr>
              <w:instrText xml:space="preserve"> PAGEREF _Toc27668271 \h </w:instrText>
            </w:r>
            <w:r w:rsidR="00BE5BDE">
              <w:rPr>
                <w:noProof/>
                <w:webHidden/>
              </w:rPr>
            </w:r>
            <w:r w:rsidR="00BE5BDE">
              <w:rPr>
                <w:noProof/>
                <w:webHidden/>
              </w:rPr>
              <w:fldChar w:fldCharType="separate"/>
            </w:r>
            <w:r w:rsidR="00BE5BDE">
              <w:rPr>
                <w:noProof/>
                <w:webHidden/>
              </w:rPr>
              <w:t>2</w:t>
            </w:r>
            <w:r w:rsidR="00BE5BDE">
              <w:rPr>
                <w:noProof/>
                <w:webHidden/>
              </w:rPr>
              <w:fldChar w:fldCharType="end"/>
            </w:r>
          </w:hyperlink>
        </w:p>
        <w:p w:rsidR="00BE5BDE" w:rsidRDefault="001625BA">
          <w:pPr>
            <w:pStyle w:val="1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7668272" w:history="1">
            <w:r w:rsidR="00BE5BDE" w:rsidRPr="00042985">
              <w:rPr>
                <w:rStyle w:val="a6"/>
                <w:noProof/>
              </w:rPr>
              <w:t>1.</w:t>
            </w:r>
            <w:r w:rsidR="00BE5B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5BDE" w:rsidRPr="00042985">
              <w:rPr>
                <w:rStyle w:val="a6"/>
                <w:noProof/>
              </w:rPr>
              <w:t>Место дисциплины в структуре ООП</w:t>
            </w:r>
            <w:r w:rsidR="00BE5BDE">
              <w:rPr>
                <w:noProof/>
                <w:webHidden/>
              </w:rPr>
              <w:tab/>
            </w:r>
            <w:r w:rsidR="00BE5BDE">
              <w:rPr>
                <w:noProof/>
                <w:webHidden/>
              </w:rPr>
              <w:fldChar w:fldCharType="begin"/>
            </w:r>
            <w:r w:rsidR="00BE5BDE">
              <w:rPr>
                <w:noProof/>
                <w:webHidden/>
              </w:rPr>
              <w:instrText xml:space="preserve"> PAGEREF _Toc27668272 \h </w:instrText>
            </w:r>
            <w:r w:rsidR="00BE5BDE">
              <w:rPr>
                <w:noProof/>
                <w:webHidden/>
              </w:rPr>
            </w:r>
            <w:r w:rsidR="00BE5BDE">
              <w:rPr>
                <w:noProof/>
                <w:webHidden/>
              </w:rPr>
              <w:fldChar w:fldCharType="separate"/>
            </w:r>
            <w:r w:rsidR="00BE5BDE">
              <w:rPr>
                <w:noProof/>
                <w:webHidden/>
              </w:rPr>
              <w:t>2</w:t>
            </w:r>
            <w:r w:rsidR="00BE5BDE">
              <w:rPr>
                <w:noProof/>
                <w:webHidden/>
              </w:rPr>
              <w:fldChar w:fldCharType="end"/>
            </w:r>
          </w:hyperlink>
        </w:p>
        <w:p w:rsidR="00BE5BDE" w:rsidRDefault="001625BA">
          <w:pPr>
            <w:pStyle w:val="1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7668273" w:history="1">
            <w:r w:rsidR="00BE5BDE" w:rsidRPr="00042985">
              <w:rPr>
                <w:rStyle w:val="a6"/>
                <w:noProof/>
              </w:rPr>
              <w:t>2.</w:t>
            </w:r>
            <w:r w:rsidR="00BE5B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5BDE" w:rsidRPr="00042985">
              <w:rPr>
                <w:rStyle w:val="a6"/>
                <w:noProof/>
              </w:rPr>
              <w:t>Цель изучения дисциплины</w:t>
            </w:r>
            <w:r w:rsidR="00BE5BDE">
              <w:rPr>
                <w:noProof/>
                <w:webHidden/>
              </w:rPr>
              <w:tab/>
            </w:r>
            <w:r w:rsidR="00BE5BDE">
              <w:rPr>
                <w:noProof/>
                <w:webHidden/>
              </w:rPr>
              <w:fldChar w:fldCharType="begin"/>
            </w:r>
            <w:r w:rsidR="00BE5BDE">
              <w:rPr>
                <w:noProof/>
                <w:webHidden/>
              </w:rPr>
              <w:instrText xml:space="preserve"> PAGEREF _Toc27668273 \h </w:instrText>
            </w:r>
            <w:r w:rsidR="00BE5BDE">
              <w:rPr>
                <w:noProof/>
                <w:webHidden/>
              </w:rPr>
            </w:r>
            <w:r w:rsidR="00BE5BDE">
              <w:rPr>
                <w:noProof/>
                <w:webHidden/>
              </w:rPr>
              <w:fldChar w:fldCharType="separate"/>
            </w:r>
            <w:r w:rsidR="00BE5BDE">
              <w:rPr>
                <w:noProof/>
                <w:webHidden/>
              </w:rPr>
              <w:t>3</w:t>
            </w:r>
            <w:r w:rsidR="00BE5BDE">
              <w:rPr>
                <w:noProof/>
                <w:webHidden/>
              </w:rPr>
              <w:fldChar w:fldCharType="end"/>
            </w:r>
          </w:hyperlink>
        </w:p>
        <w:p w:rsidR="00BE5BDE" w:rsidRDefault="001625BA">
          <w:pPr>
            <w:pStyle w:val="1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7668274" w:history="1">
            <w:r w:rsidR="00BE5BDE" w:rsidRPr="00042985">
              <w:rPr>
                <w:rStyle w:val="a6"/>
                <w:noProof/>
              </w:rPr>
              <w:t>3.</w:t>
            </w:r>
            <w:r w:rsidR="00BE5B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5BDE" w:rsidRPr="00042985">
              <w:rPr>
                <w:rStyle w:val="a6"/>
                <w:noProof/>
              </w:rPr>
              <w:t>Требования к результатам освоения дисциплины</w:t>
            </w:r>
            <w:r w:rsidR="00BE5BDE">
              <w:rPr>
                <w:noProof/>
                <w:webHidden/>
              </w:rPr>
              <w:tab/>
            </w:r>
            <w:r w:rsidR="00BE5BDE">
              <w:rPr>
                <w:noProof/>
                <w:webHidden/>
              </w:rPr>
              <w:fldChar w:fldCharType="begin"/>
            </w:r>
            <w:r w:rsidR="00BE5BDE">
              <w:rPr>
                <w:noProof/>
                <w:webHidden/>
              </w:rPr>
              <w:instrText xml:space="preserve"> PAGEREF _Toc27668274 \h </w:instrText>
            </w:r>
            <w:r w:rsidR="00BE5BDE">
              <w:rPr>
                <w:noProof/>
                <w:webHidden/>
              </w:rPr>
            </w:r>
            <w:r w:rsidR="00BE5BDE">
              <w:rPr>
                <w:noProof/>
                <w:webHidden/>
              </w:rPr>
              <w:fldChar w:fldCharType="separate"/>
            </w:r>
            <w:r w:rsidR="00BE5BDE">
              <w:rPr>
                <w:noProof/>
                <w:webHidden/>
              </w:rPr>
              <w:t>3</w:t>
            </w:r>
            <w:r w:rsidR="00BE5BDE">
              <w:rPr>
                <w:noProof/>
                <w:webHidden/>
              </w:rPr>
              <w:fldChar w:fldCharType="end"/>
            </w:r>
          </w:hyperlink>
        </w:p>
        <w:p w:rsidR="00BE5BDE" w:rsidRDefault="001625BA">
          <w:pPr>
            <w:pStyle w:val="1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7668275" w:history="1">
            <w:r w:rsidR="00BE5BDE" w:rsidRPr="00042985">
              <w:rPr>
                <w:rStyle w:val="a6"/>
                <w:noProof/>
              </w:rPr>
              <w:t>4.</w:t>
            </w:r>
            <w:r w:rsidR="00BE5B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5BDE" w:rsidRPr="00042985">
              <w:rPr>
                <w:rStyle w:val="a6"/>
                <w:noProof/>
              </w:rPr>
              <w:t>Виды самостоятельной работы</w:t>
            </w:r>
            <w:r w:rsidR="00BE5BDE">
              <w:rPr>
                <w:noProof/>
                <w:webHidden/>
              </w:rPr>
              <w:tab/>
            </w:r>
            <w:r w:rsidR="00BE5BDE">
              <w:rPr>
                <w:noProof/>
                <w:webHidden/>
              </w:rPr>
              <w:fldChar w:fldCharType="begin"/>
            </w:r>
            <w:r w:rsidR="00BE5BDE">
              <w:rPr>
                <w:noProof/>
                <w:webHidden/>
              </w:rPr>
              <w:instrText xml:space="preserve"> PAGEREF _Toc27668275 \h </w:instrText>
            </w:r>
            <w:r w:rsidR="00BE5BDE">
              <w:rPr>
                <w:noProof/>
                <w:webHidden/>
              </w:rPr>
            </w:r>
            <w:r w:rsidR="00BE5BDE">
              <w:rPr>
                <w:noProof/>
                <w:webHidden/>
              </w:rPr>
              <w:fldChar w:fldCharType="separate"/>
            </w:r>
            <w:r w:rsidR="00BE5BDE">
              <w:rPr>
                <w:noProof/>
                <w:webHidden/>
              </w:rPr>
              <w:t>4</w:t>
            </w:r>
            <w:r w:rsidR="00BE5BDE">
              <w:rPr>
                <w:noProof/>
                <w:webHidden/>
              </w:rPr>
              <w:fldChar w:fldCharType="end"/>
            </w:r>
          </w:hyperlink>
        </w:p>
        <w:p w:rsidR="00BE5BDE" w:rsidRDefault="001625BA">
          <w:pPr>
            <w:pStyle w:val="1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7668276" w:history="1">
            <w:r w:rsidR="00BE5BDE" w:rsidRPr="00042985">
              <w:rPr>
                <w:rStyle w:val="a6"/>
                <w:noProof/>
              </w:rPr>
              <w:t>4.</w:t>
            </w:r>
            <w:r w:rsidR="00BE5B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5BDE" w:rsidRPr="00042985">
              <w:rPr>
                <w:rStyle w:val="a6"/>
                <w:noProof/>
              </w:rPr>
              <w:t>Оценочные средства по итогам освоения дисциплины</w:t>
            </w:r>
            <w:r w:rsidR="00BE5BDE">
              <w:rPr>
                <w:noProof/>
                <w:webHidden/>
              </w:rPr>
              <w:tab/>
            </w:r>
            <w:r w:rsidR="00BE5BDE">
              <w:rPr>
                <w:noProof/>
                <w:webHidden/>
              </w:rPr>
              <w:fldChar w:fldCharType="begin"/>
            </w:r>
            <w:r w:rsidR="00BE5BDE">
              <w:rPr>
                <w:noProof/>
                <w:webHidden/>
              </w:rPr>
              <w:instrText xml:space="preserve"> PAGEREF _Toc27668276 \h </w:instrText>
            </w:r>
            <w:r w:rsidR="00BE5BDE">
              <w:rPr>
                <w:noProof/>
                <w:webHidden/>
              </w:rPr>
            </w:r>
            <w:r w:rsidR="00BE5BDE">
              <w:rPr>
                <w:noProof/>
                <w:webHidden/>
              </w:rPr>
              <w:fldChar w:fldCharType="separate"/>
            </w:r>
            <w:r w:rsidR="00BE5BDE">
              <w:rPr>
                <w:noProof/>
                <w:webHidden/>
              </w:rPr>
              <w:t>6</w:t>
            </w:r>
            <w:r w:rsidR="00BE5BDE">
              <w:rPr>
                <w:noProof/>
                <w:webHidden/>
              </w:rPr>
              <w:fldChar w:fldCharType="end"/>
            </w:r>
          </w:hyperlink>
        </w:p>
        <w:p w:rsidR="00BE5BDE" w:rsidRDefault="001625BA">
          <w:pPr>
            <w:pStyle w:val="1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7668277" w:history="1">
            <w:r w:rsidR="00BE5BDE" w:rsidRPr="00042985">
              <w:rPr>
                <w:rStyle w:val="a6"/>
                <w:noProof/>
              </w:rPr>
              <w:t>5.</w:t>
            </w:r>
            <w:r w:rsidR="00BE5B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5BDE" w:rsidRPr="00042985">
              <w:rPr>
                <w:rStyle w:val="a6"/>
                <w:noProof/>
              </w:rPr>
              <w:t>Литература</w:t>
            </w:r>
            <w:r w:rsidR="00BE5BDE">
              <w:rPr>
                <w:noProof/>
                <w:webHidden/>
              </w:rPr>
              <w:tab/>
            </w:r>
            <w:r w:rsidR="00BE5BDE">
              <w:rPr>
                <w:noProof/>
                <w:webHidden/>
              </w:rPr>
              <w:fldChar w:fldCharType="begin"/>
            </w:r>
            <w:r w:rsidR="00BE5BDE">
              <w:rPr>
                <w:noProof/>
                <w:webHidden/>
              </w:rPr>
              <w:instrText xml:space="preserve"> PAGEREF _Toc27668277 \h </w:instrText>
            </w:r>
            <w:r w:rsidR="00BE5BDE">
              <w:rPr>
                <w:noProof/>
                <w:webHidden/>
              </w:rPr>
            </w:r>
            <w:r w:rsidR="00BE5BDE">
              <w:rPr>
                <w:noProof/>
                <w:webHidden/>
              </w:rPr>
              <w:fldChar w:fldCharType="separate"/>
            </w:r>
            <w:r w:rsidR="00BE5BDE">
              <w:rPr>
                <w:noProof/>
                <w:webHidden/>
              </w:rPr>
              <w:t>11</w:t>
            </w:r>
            <w:r w:rsidR="00BE5BDE">
              <w:rPr>
                <w:noProof/>
                <w:webHidden/>
              </w:rPr>
              <w:fldChar w:fldCharType="end"/>
            </w:r>
          </w:hyperlink>
        </w:p>
        <w:p w:rsidR="00616E5C" w:rsidRDefault="00616E5C" w:rsidP="00616E5C">
          <w:r>
            <w:rPr>
              <w:b/>
              <w:bCs/>
            </w:rPr>
            <w:fldChar w:fldCharType="end"/>
          </w:r>
        </w:p>
      </w:sdtContent>
    </w:sdt>
    <w:p w:rsidR="00616E5C" w:rsidRPr="000D1D28" w:rsidRDefault="00F14AC5" w:rsidP="003C7FE2">
      <w:pPr>
        <w:pStyle w:val="1"/>
        <w:pageBreakBefore/>
        <w:jc w:val="center"/>
        <w:rPr>
          <w:caps/>
        </w:rPr>
      </w:pPr>
      <w:bookmarkStart w:id="1" w:name="_Toc27668271"/>
      <w:r>
        <w:lastRenderedPageBreak/>
        <w:t>Введение</w:t>
      </w:r>
      <w:bookmarkEnd w:id="1"/>
    </w:p>
    <w:p w:rsidR="00616E5C" w:rsidRPr="008C6425" w:rsidRDefault="00616E5C" w:rsidP="00616E5C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Дисциплина «Спецкурс </w:t>
      </w:r>
      <w:r w:rsidR="00650944">
        <w:rPr>
          <w:rFonts w:cs="Times New Roman"/>
          <w:szCs w:val="28"/>
        </w:rPr>
        <w:t>по кафедре СУЗиС</w:t>
      </w:r>
      <w:r>
        <w:rPr>
          <w:rFonts w:cs="Times New Roman"/>
          <w:szCs w:val="28"/>
        </w:rPr>
        <w:t>»</w:t>
      </w:r>
      <w:r w:rsidRPr="005F125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ставит целью</w:t>
      </w:r>
      <w:r w:rsidRPr="008C642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Pr="009D0A68">
        <w:rPr>
          <w:rFonts w:cs="Times New Roman"/>
          <w:szCs w:val="28"/>
        </w:rPr>
        <w:t xml:space="preserve">зучить объемно-планировочные и конструктивные решения существующих </w:t>
      </w:r>
      <w:r>
        <w:rPr>
          <w:rFonts w:cs="Times New Roman"/>
          <w:szCs w:val="28"/>
        </w:rPr>
        <w:t xml:space="preserve">зданий, а также </w:t>
      </w:r>
      <w:r w:rsidRPr="009D0A68">
        <w:rPr>
          <w:rFonts w:cs="Times New Roman"/>
          <w:szCs w:val="28"/>
        </w:rPr>
        <w:t>особенности их проектирования и строительства.</w:t>
      </w:r>
      <w:r>
        <w:rPr>
          <w:rFonts w:cs="Times New Roman"/>
          <w:szCs w:val="28"/>
        </w:rPr>
        <w:t xml:space="preserve"> </w:t>
      </w:r>
      <w:r w:rsidRPr="008C6425">
        <w:rPr>
          <w:rFonts w:cs="Times New Roman"/>
          <w:szCs w:val="28"/>
        </w:rPr>
        <w:t xml:space="preserve">Для усвоения материала этой дисциплины нужно обязательно составить конспект лекций и научиться </w:t>
      </w:r>
      <w:r>
        <w:rPr>
          <w:rFonts w:cs="Times New Roman"/>
          <w:szCs w:val="28"/>
        </w:rPr>
        <w:t xml:space="preserve">процессу </w:t>
      </w:r>
      <w:r w:rsidRPr="008C6425">
        <w:rPr>
          <w:rFonts w:cs="Times New Roman"/>
          <w:szCs w:val="28"/>
        </w:rPr>
        <w:t>самостоятельно</w:t>
      </w:r>
      <w:r>
        <w:rPr>
          <w:rFonts w:cs="Times New Roman"/>
          <w:szCs w:val="28"/>
        </w:rPr>
        <w:t>го</w:t>
      </w:r>
      <w:r w:rsidRPr="008C642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овладения </w:t>
      </w:r>
      <w:r w:rsidRPr="009D0A68">
        <w:rPr>
          <w:rFonts w:cs="Times New Roman"/>
          <w:szCs w:val="28"/>
        </w:rPr>
        <w:t>навыков исследователя и аналитика передовых технологий строительства.</w:t>
      </w:r>
      <w:r w:rsidRPr="008C6425">
        <w:rPr>
          <w:rFonts w:cs="Times New Roman"/>
          <w:szCs w:val="28"/>
        </w:rPr>
        <w:t xml:space="preserve"> </w:t>
      </w:r>
    </w:p>
    <w:p w:rsidR="00616E5C" w:rsidRPr="008C6425" w:rsidRDefault="00616E5C" w:rsidP="003C7FE2">
      <w:r w:rsidRPr="008C6425">
        <w:t xml:space="preserve">Необходимо основательно разобраться в </w:t>
      </w:r>
      <w:r>
        <w:t xml:space="preserve">методах и принципах оптимизации подбора материалов, конструкций </w:t>
      </w:r>
      <w:r w:rsidRPr="008C6425">
        <w:t xml:space="preserve">и </w:t>
      </w:r>
      <w:r>
        <w:t>узловых соединений остова высотных и большепролетных зданий и сооружений.</w:t>
      </w:r>
      <w:r w:rsidRPr="008C6425">
        <w:t xml:space="preserve"> </w:t>
      </w:r>
    </w:p>
    <w:p w:rsidR="00616E5C" w:rsidRPr="008C6425" w:rsidRDefault="00616E5C" w:rsidP="00616E5C">
      <w:pPr>
        <w:rPr>
          <w:rFonts w:cs="Times New Roman"/>
          <w:szCs w:val="28"/>
        </w:rPr>
      </w:pPr>
      <w:r w:rsidRPr="008C6425">
        <w:rPr>
          <w:rFonts w:cs="Times New Roman"/>
          <w:szCs w:val="28"/>
        </w:rPr>
        <w:t>После изучения каждой темы надо обязательно ответить на вопросы для самопроверки. Это способствует лучшему усвоению пройденного материала.</w:t>
      </w:r>
    </w:p>
    <w:p w:rsidR="00616E5C" w:rsidRPr="008C6425" w:rsidRDefault="00616E5C" w:rsidP="00616E5C">
      <w:pPr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8C6425">
        <w:rPr>
          <w:rFonts w:cs="Times New Roman"/>
          <w:szCs w:val="28"/>
        </w:rPr>
        <w:t xml:space="preserve">ри ответах на вопросы для самопроверки следует </w:t>
      </w:r>
      <w:r>
        <w:rPr>
          <w:rFonts w:cs="Times New Roman"/>
          <w:szCs w:val="28"/>
        </w:rPr>
        <w:t>обращаться к нормативной документации, учебным пособиям и указаниям по дисциплине, указанным в используемой литературе к дисциплине.</w:t>
      </w:r>
      <w:r w:rsidRPr="008C6425">
        <w:rPr>
          <w:rFonts w:cs="Times New Roman"/>
          <w:szCs w:val="28"/>
        </w:rPr>
        <w:t xml:space="preserve"> </w:t>
      </w:r>
    </w:p>
    <w:p w:rsidR="00616E5C" w:rsidRDefault="00616E5C" w:rsidP="00616E5C">
      <w:pPr>
        <w:widowControl w:val="0"/>
        <w:shd w:val="clear" w:color="auto" w:fill="FFFFFF"/>
        <w:rPr>
          <w:rFonts w:cs="Times New Roman"/>
          <w:szCs w:val="28"/>
        </w:rPr>
      </w:pPr>
      <w:r w:rsidRPr="008C6425">
        <w:rPr>
          <w:rFonts w:cs="Times New Roman"/>
          <w:szCs w:val="28"/>
        </w:rPr>
        <w:t>Данные методические указания содержат методические рекомендации по организации самостоятельной работы студентов при изучении дисциплины «</w:t>
      </w:r>
      <w:r>
        <w:rPr>
          <w:rFonts w:cs="Times New Roman"/>
          <w:szCs w:val="28"/>
        </w:rPr>
        <w:t xml:space="preserve">Спецкурс </w:t>
      </w:r>
      <w:r w:rsidR="00697D9F">
        <w:rPr>
          <w:rFonts w:cs="Times New Roman"/>
          <w:szCs w:val="28"/>
        </w:rPr>
        <w:t>по кафедре СУЗиС</w:t>
      </w:r>
      <w:r w:rsidRPr="008C6425">
        <w:rPr>
          <w:rFonts w:cs="Times New Roman"/>
          <w:szCs w:val="28"/>
        </w:rPr>
        <w:t xml:space="preserve">», включая сведения об общей характеристике дисциплины, формах и методах самостоятельной работы обучающихся, перечень и информацию по методике выполнения </w:t>
      </w:r>
      <w:r>
        <w:rPr>
          <w:rFonts w:cs="Times New Roman"/>
          <w:szCs w:val="28"/>
        </w:rPr>
        <w:t>курсового проекта (работы) и формах</w:t>
      </w:r>
      <w:r w:rsidRPr="008C6425">
        <w:rPr>
          <w:rFonts w:cs="Times New Roman"/>
          <w:szCs w:val="28"/>
        </w:rPr>
        <w:t xml:space="preserve"> отчетности в соответствии с рабочей программой дисциплины.</w:t>
      </w:r>
    </w:p>
    <w:p w:rsidR="00616E5C" w:rsidRPr="008C6425" w:rsidRDefault="00616E5C" w:rsidP="003C7FE2">
      <w:pPr>
        <w:pStyle w:val="1"/>
        <w:numPr>
          <w:ilvl w:val="0"/>
          <w:numId w:val="6"/>
        </w:numPr>
      </w:pPr>
      <w:bookmarkStart w:id="2" w:name="_Toc27668272"/>
      <w:r w:rsidRPr="008C6425">
        <w:t xml:space="preserve">Место дисциплины в </w:t>
      </w:r>
      <w:r w:rsidRPr="003C7FE2">
        <w:t>структуре</w:t>
      </w:r>
      <w:r w:rsidRPr="008C6425">
        <w:t xml:space="preserve"> ООП</w:t>
      </w:r>
      <w:bookmarkEnd w:id="2"/>
    </w:p>
    <w:p w:rsidR="00616E5C" w:rsidRPr="008C6425" w:rsidRDefault="00616E5C" w:rsidP="00556393">
      <w:r w:rsidRPr="008C6425">
        <w:t>Дисциплина «</w:t>
      </w:r>
      <w:r>
        <w:t xml:space="preserve">Спецкурс </w:t>
      </w:r>
      <w:r w:rsidR="00650944">
        <w:t>по кафедре СУЗиС</w:t>
      </w:r>
      <w:r w:rsidRPr="008C6425">
        <w:t xml:space="preserve">» относится к базовой части цикла </w:t>
      </w:r>
      <w:r>
        <w:t>ОП: Б</w:t>
      </w:r>
      <w:r w:rsidRPr="008C6425">
        <w:t>1.</w:t>
      </w:r>
      <w:r>
        <w:t>В</w:t>
      </w:r>
      <w:r w:rsidRPr="008C6425">
        <w:t>.</w:t>
      </w:r>
      <w:r w:rsidRPr="0070262F">
        <w:rPr>
          <w:color w:val="000000"/>
          <w:sz w:val="19"/>
          <w:szCs w:val="19"/>
        </w:rPr>
        <w:t xml:space="preserve"> </w:t>
      </w:r>
      <w:r w:rsidRPr="0070262F">
        <w:t>ДВ.</w:t>
      </w:r>
      <w:r w:rsidR="00697D9F">
        <w:t>12</w:t>
      </w:r>
      <w:r>
        <w:t>.</w:t>
      </w:r>
      <w:r w:rsidRPr="008C6425">
        <w:t xml:space="preserve"> </w:t>
      </w:r>
    </w:p>
    <w:p w:rsidR="00616E5C" w:rsidRDefault="00616E5C" w:rsidP="00556393">
      <w:r w:rsidRPr="008C6425">
        <w:t xml:space="preserve">Дисциплина базируется на дисциплинах цикла </w:t>
      </w:r>
      <w:r>
        <w:rPr>
          <w:color w:val="000000" w:themeColor="text1"/>
        </w:rPr>
        <w:t>Б1.Б</w:t>
      </w:r>
      <w:r w:rsidRPr="00A06AB8">
        <w:rPr>
          <w:color w:val="000000" w:themeColor="text1"/>
        </w:rPr>
        <w:t xml:space="preserve">, </w:t>
      </w:r>
      <w:r w:rsidRPr="008C6425">
        <w:t>в</w:t>
      </w:r>
      <w:r>
        <w:t xml:space="preserve"> частности: </w:t>
      </w:r>
    </w:p>
    <w:p w:rsidR="00616E5C" w:rsidRDefault="00697D9F" w:rsidP="00A76002">
      <w:r>
        <w:t>«</w:t>
      </w:r>
      <w:r w:rsidRPr="00697D9F">
        <w:t>Основы архитектуры и строительных конструкции</w:t>
      </w:r>
      <w:r>
        <w:t>»</w:t>
      </w:r>
      <w:r w:rsidRPr="00697D9F">
        <w:t>,</w:t>
      </w:r>
      <w:r>
        <w:t xml:space="preserve"> «Архитектура зданий», </w:t>
      </w:r>
      <w:r w:rsidR="00A76002">
        <w:t>«</w:t>
      </w:r>
      <w:r w:rsidR="00A76002" w:rsidRPr="00A76002">
        <w:t>Железобетонные и каменные конструкции</w:t>
      </w:r>
      <w:r w:rsidR="00A76002">
        <w:t>»</w:t>
      </w:r>
      <w:r w:rsidR="00A76002" w:rsidRPr="00A76002">
        <w:t xml:space="preserve">, </w:t>
      </w:r>
      <w:r w:rsidR="00A76002">
        <w:t>«</w:t>
      </w:r>
      <w:r w:rsidR="00A76002" w:rsidRPr="00A76002">
        <w:t>Инженерные системы зданий и сооружений,</w:t>
      </w:r>
      <w:r w:rsidR="00A76002">
        <w:t xml:space="preserve"> </w:t>
      </w:r>
      <w:r w:rsidR="00A76002" w:rsidRPr="00A76002">
        <w:t>Реконструкция зданий и сооружений, БЖД (ЧС, ООС)</w:t>
      </w:r>
      <w:r w:rsidR="00A76002">
        <w:t>»</w:t>
      </w:r>
      <w:r w:rsidR="00A76002" w:rsidRPr="00A76002">
        <w:t>,</w:t>
      </w:r>
      <w:r w:rsidR="00A76002">
        <w:t xml:space="preserve"> </w:t>
      </w:r>
      <w:r w:rsidR="00616E5C">
        <w:t>«</w:t>
      </w:r>
      <w:r w:rsidR="00616E5C" w:rsidRPr="0070262F">
        <w:t>Строительные материалы</w:t>
      </w:r>
      <w:r w:rsidR="00616E5C">
        <w:t>»</w:t>
      </w:r>
      <w:r w:rsidR="00616E5C" w:rsidRPr="0070262F">
        <w:t xml:space="preserve">, </w:t>
      </w:r>
      <w:r w:rsidR="00A76002">
        <w:t>«</w:t>
      </w:r>
      <w:r w:rsidR="00A76002" w:rsidRPr="00A76002">
        <w:t>Теплогазоснабжение и вентиляция</w:t>
      </w:r>
      <w:r w:rsidR="00A76002">
        <w:t>»</w:t>
      </w:r>
      <w:r w:rsidR="00A76002" w:rsidRPr="00A76002">
        <w:t>,</w:t>
      </w:r>
      <w:r w:rsidR="00A76002">
        <w:t xml:space="preserve"> «</w:t>
      </w:r>
      <w:r w:rsidR="00A76002" w:rsidRPr="00A76002">
        <w:t>Безопасность зданий и сооружений (аварии в строительстве)</w:t>
      </w:r>
      <w:r w:rsidR="00A76002">
        <w:t>» , «</w:t>
      </w:r>
      <w:r w:rsidR="00A76002" w:rsidRPr="00A76002">
        <w:t>Основы технологии возведения зданий</w:t>
      </w:r>
      <w:r w:rsidR="00A76002">
        <w:t>»</w:t>
      </w:r>
      <w:r w:rsidR="00A76002" w:rsidRPr="00A76002">
        <w:t>,</w:t>
      </w:r>
      <w:r w:rsidR="00A76002">
        <w:t xml:space="preserve"> «</w:t>
      </w:r>
      <w:r w:rsidR="00A76002" w:rsidRPr="00A76002">
        <w:t xml:space="preserve">Обеспечение </w:t>
      </w:r>
      <w:r w:rsidR="00A76002" w:rsidRPr="00A76002">
        <w:lastRenderedPageBreak/>
        <w:t>устойчивости зданий и сооружений при строительстве и эксплуатации (геодезическое обеспечение строительства)</w:t>
      </w:r>
      <w:r w:rsidR="00A76002">
        <w:t>»</w:t>
      </w:r>
      <w:r w:rsidR="00A76002" w:rsidRPr="00A76002">
        <w:t xml:space="preserve">, </w:t>
      </w:r>
      <w:r w:rsidR="00A76002">
        <w:t>«</w:t>
      </w:r>
      <w:r w:rsidR="00A76002" w:rsidRPr="00A76002">
        <w:t>Обследование и испытание зданий и сооружений</w:t>
      </w:r>
      <w:r w:rsidR="00A76002">
        <w:t>»</w:t>
      </w:r>
      <w:r w:rsidR="00A76002" w:rsidRPr="00A76002">
        <w:t xml:space="preserve">, </w:t>
      </w:r>
      <w:r w:rsidR="00A76002">
        <w:t>«</w:t>
      </w:r>
      <w:r w:rsidR="00A76002" w:rsidRPr="00A76002">
        <w:t>Основания и фундаменты</w:t>
      </w:r>
      <w:r w:rsidR="00A76002">
        <w:t>»,</w:t>
      </w:r>
      <w:r w:rsidR="001B7742">
        <w:t xml:space="preserve"> </w:t>
      </w:r>
      <w:r w:rsidR="00616E5C" w:rsidRPr="0070262F">
        <w:t>а также привле</w:t>
      </w:r>
      <w:r w:rsidR="00616E5C">
        <w:t>кает знания из смежных областей.</w:t>
      </w:r>
    </w:p>
    <w:p w:rsidR="00616E5C" w:rsidRPr="00131A81" w:rsidRDefault="00616E5C" w:rsidP="003C7FE2">
      <w:pPr>
        <w:pStyle w:val="1"/>
        <w:numPr>
          <w:ilvl w:val="0"/>
          <w:numId w:val="6"/>
        </w:numPr>
        <w:spacing w:line="360" w:lineRule="auto"/>
      </w:pPr>
      <w:bookmarkStart w:id="3" w:name="_Toc27668273"/>
      <w:r w:rsidRPr="008C6425">
        <w:t>Цель изучения дисциплины</w:t>
      </w:r>
      <w:bookmarkEnd w:id="3"/>
    </w:p>
    <w:p w:rsidR="006255BD" w:rsidRDefault="00697D9F" w:rsidP="006255BD">
      <w:r w:rsidRPr="00697D9F">
        <w:t>Перед студентами ставится цель: изучить объемно-планировочные и конструктивные решения зданий дл</w:t>
      </w:r>
      <w:r>
        <w:t>я районов с особыми условиями</w:t>
      </w:r>
      <w:r w:rsidR="0097259E">
        <w:t xml:space="preserve"> строительства</w:t>
      </w:r>
      <w:r>
        <w:t>;</w:t>
      </w:r>
      <w:r w:rsidR="006255BD" w:rsidRPr="006255BD">
        <w:t xml:space="preserve"> </w:t>
      </w:r>
      <w:r w:rsidR="006255BD" w:rsidRPr="00FE2CDE">
        <w:t>полносборное железобетонное строительство;</w:t>
      </w:r>
      <w:r>
        <w:t xml:space="preserve"> </w:t>
      </w:r>
      <w:r w:rsidRPr="00697D9F">
        <w:t>классификацию и конструктивные решения перекрытий и покрытий</w:t>
      </w:r>
      <w:r w:rsidR="00A76002">
        <w:t xml:space="preserve"> различных конструктивных решений зданий</w:t>
      </w:r>
      <w:r w:rsidRPr="00697D9F">
        <w:t xml:space="preserve">, </w:t>
      </w:r>
      <w:r w:rsidR="006255BD" w:rsidRPr="00FE2CDE">
        <w:t>особенности строительства монолитных зданий; проектирование стеновых конструкций</w:t>
      </w:r>
      <w:r w:rsidR="006255BD">
        <w:t>,</w:t>
      </w:r>
      <w:r w:rsidR="006255BD" w:rsidRPr="00FE2CDE">
        <w:t xml:space="preserve"> большепролетные конструкции; инженерное оборудование зданий и сооружений.</w:t>
      </w:r>
    </w:p>
    <w:p w:rsidR="006255BD" w:rsidRDefault="006255BD" w:rsidP="006255BD">
      <w:pPr>
        <w:jc w:val="center"/>
      </w:pPr>
    </w:p>
    <w:p w:rsidR="00616E5C" w:rsidRPr="00F33A5D" w:rsidRDefault="006255BD" w:rsidP="006255BD">
      <w:pPr>
        <w:pStyle w:val="1"/>
      </w:pPr>
      <w:bookmarkStart w:id="4" w:name="_Toc27668274"/>
      <w:r>
        <w:t>3.</w:t>
      </w:r>
      <w:r>
        <w:tab/>
      </w:r>
      <w:r w:rsidR="00616E5C" w:rsidRPr="00F33A5D">
        <w:t xml:space="preserve">Требования к </w:t>
      </w:r>
      <w:r w:rsidR="00616E5C" w:rsidRPr="003C7FE2">
        <w:t>результатам</w:t>
      </w:r>
      <w:r w:rsidR="00616E5C" w:rsidRPr="00F33A5D">
        <w:t xml:space="preserve"> освоения дисциплины</w:t>
      </w:r>
      <w:bookmarkEnd w:id="4"/>
    </w:p>
    <w:p w:rsidR="00616E5C" w:rsidRPr="00E242D8" w:rsidRDefault="00616E5C" w:rsidP="00616E5C">
      <w:pPr>
        <w:ind w:firstLine="0"/>
        <w:rPr>
          <w:rFonts w:cs="Times New Roman"/>
          <w:szCs w:val="24"/>
        </w:rPr>
      </w:pPr>
      <w:r w:rsidRPr="00E242D8">
        <w:rPr>
          <w:rFonts w:cs="Times New Roman"/>
          <w:szCs w:val="24"/>
        </w:rPr>
        <w:t>В процессе изучения дисциплины, обучающиеся должны знать, понимать и уметь продемонстрировать:</w:t>
      </w:r>
    </w:p>
    <w:p w:rsidR="00616E5C" w:rsidRPr="00BF5A98" w:rsidRDefault="00616E5C" w:rsidP="00BF5A98">
      <w:r w:rsidRPr="00BF5A98">
        <w:rPr>
          <w:b/>
        </w:rPr>
        <w:t>знать</w:t>
      </w:r>
      <w:r w:rsidRPr="00BF5A98">
        <w:t xml:space="preserve"> - </w:t>
      </w:r>
      <w:r w:rsidR="0097259E" w:rsidRPr="00BF5A98">
        <w:t>нормативную базу в области инженерных изысканий, принципы проектирования зданий, сооружений, инженерных систем и оборудования, планировки и застройки населенных мест</w:t>
      </w:r>
      <w:r w:rsidR="002243D4" w:rsidRPr="00BF5A98">
        <w:t>;</w:t>
      </w:r>
    </w:p>
    <w:p w:rsidR="0097259E" w:rsidRPr="00BF5A98" w:rsidRDefault="00616E5C" w:rsidP="00616E5C">
      <w:pPr>
        <w:rPr>
          <w:rFonts w:eastAsia="Calibri"/>
        </w:rPr>
      </w:pPr>
      <w:r w:rsidRPr="00BF5A98">
        <w:rPr>
          <w:rFonts w:eastAsia="Calibri"/>
          <w:b/>
        </w:rPr>
        <w:t>уметь</w:t>
      </w:r>
      <w:r w:rsidRPr="00BF5A98">
        <w:rPr>
          <w:rFonts w:eastAsia="Calibri"/>
        </w:rPr>
        <w:t xml:space="preserve"> </w:t>
      </w:r>
      <w:r w:rsidR="0097259E" w:rsidRPr="00BF5A98">
        <w:rPr>
          <w:rFonts w:eastAsia="Calibri"/>
        </w:rPr>
        <w:t>–</w:t>
      </w:r>
      <w:r w:rsidR="002243D4" w:rsidRPr="00BF5A98">
        <w:rPr>
          <w:rFonts w:eastAsia="Calibri"/>
        </w:rPr>
        <w:t xml:space="preserve"> </w:t>
      </w:r>
      <w:r w:rsidR="0097259E" w:rsidRPr="00BF5A98">
        <w:rPr>
          <w:rFonts w:eastAsia="Calibri"/>
        </w:rPr>
        <w:t xml:space="preserve">проводить предварительное технико-экономическое обоснование проектных решений, разрабатывать проектную </w:t>
      </w:r>
      <w:r w:rsidR="002243D4" w:rsidRPr="00BF5A98">
        <w:rPr>
          <w:rFonts w:eastAsia="Calibri"/>
        </w:rPr>
        <w:t>и</w:t>
      </w:r>
      <w:r w:rsidR="0097259E" w:rsidRPr="00BF5A98">
        <w:rPr>
          <w:rFonts w:eastAsia="Calibri"/>
        </w:rPr>
        <w:t xml:space="preserve"> рабочую техническую документацию, оформлять законченные проектно- конструкторские работы, контролировать соответствие разрабатываемых проектов и технической документации заданию, стандартам, техническим условиям и другим нормативным документам</w:t>
      </w:r>
      <w:r w:rsidR="002243D4" w:rsidRPr="00BF5A98">
        <w:rPr>
          <w:rFonts w:eastAsia="Calibri"/>
        </w:rPr>
        <w:t>;</w:t>
      </w:r>
      <w:r w:rsidR="00556393" w:rsidRPr="00BF5A98">
        <w:rPr>
          <w:rFonts w:eastAsia="Calibri"/>
        </w:rPr>
        <w:t xml:space="preserve"> </w:t>
      </w:r>
      <w:r w:rsidR="0097259E" w:rsidRPr="00BF5A98">
        <w:rPr>
          <w:rFonts w:eastAsia="Calibri"/>
        </w:rPr>
        <w:t>участвовать в проектировании и изыскании объектов профессиональной деятельности</w:t>
      </w:r>
      <w:r w:rsidR="00D26BE1" w:rsidRPr="00BF5A98">
        <w:rPr>
          <w:rFonts w:eastAsia="Calibri"/>
        </w:rPr>
        <w:t>;</w:t>
      </w:r>
    </w:p>
    <w:p w:rsidR="0097259E" w:rsidRPr="00BF5A98" w:rsidRDefault="0097259E" w:rsidP="0097259E">
      <w:pPr>
        <w:rPr>
          <w:rFonts w:eastAsia="Calibri"/>
        </w:rPr>
      </w:pPr>
      <w:r w:rsidRPr="00BF5A98">
        <w:rPr>
          <w:rFonts w:eastAsia="Calibri"/>
          <w:b/>
        </w:rPr>
        <w:t>владеть</w:t>
      </w:r>
      <w:r w:rsidRPr="00BF5A98">
        <w:rPr>
          <w:b/>
        </w:rPr>
        <w:t xml:space="preserve"> - </w:t>
      </w:r>
      <w:r w:rsidRPr="00BF5A98">
        <w:rPr>
          <w:rFonts w:eastAsia="Calibri"/>
        </w:rPr>
        <w:t>методами проведения инженерных изысканий, технологией проектирования деталей и конструкций в соответствии с техническим заданием с использованием универсальных и специализированных программно-вычислительных комплексов, и системами автоматизированных проектирования</w:t>
      </w:r>
      <w:r w:rsidR="00D26BE1" w:rsidRPr="00BF5A98">
        <w:rPr>
          <w:rFonts w:eastAsia="Calibri"/>
        </w:rPr>
        <w:t>;</w:t>
      </w:r>
    </w:p>
    <w:p w:rsidR="00D26BE1" w:rsidRPr="00BF5A98" w:rsidRDefault="00D26BE1" w:rsidP="00D26BE1">
      <w:pPr>
        <w:rPr>
          <w:rFonts w:eastAsia="Calibri"/>
        </w:rPr>
      </w:pPr>
      <w:r w:rsidRPr="00BF5A98">
        <w:rPr>
          <w:rFonts w:eastAsia="Calibri"/>
        </w:rPr>
        <w:lastRenderedPageBreak/>
        <w:t>методами и средствами физического и математического (компьютерного) моделирования в том числе с использованием универсальных и специализированных программно-вычислительных комплексов, системами автоматизированного проектирования, стандартными пакетами автоматизации исследований;</w:t>
      </w:r>
    </w:p>
    <w:p w:rsidR="00D26BE1" w:rsidRPr="00BF5A98" w:rsidRDefault="00D26BE1" w:rsidP="00D26BE1">
      <w:pPr>
        <w:rPr>
          <w:rFonts w:eastAsia="Calibri"/>
        </w:rPr>
      </w:pPr>
      <w:r w:rsidRPr="00BF5A98">
        <w:rPr>
          <w:rFonts w:eastAsia="Calibri"/>
        </w:rPr>
        <w:t xml:space="preserve">методами испытаний строительных конструкций и изделий, </w:t>
      </w:r>
    </w:p>
    <w:p w:rsidR="00D26BE1" w:rsidRDefault="00D26BE1" w:rsidP="00D26BE1">
      <w:pPr>
        <w:rPr>
          <w:rFonts w:eastAsia="Calibri"/>
        </w:rPr>
      </w:pPr>
      <w:r w:rsidRPr="00BF5A98">
        <w:rPr>
          <w:rFonts w:eastAsia="Calibri"/>
        </w:rPr>
        <w:t>методами постановки и проведения экспериментов по заданным методикам.</w:t>
      </w:r>
    </w:p>
    <w:p w:rsidR="00DE0D45" w:rsidRDefault="00DE0D45" w:rsidP="00D26BE1">
      <w:pPr>
        <w:rPr>
          <w:rFonts w:eastAsia="Calibri"/>
        </w:rPr>
      </w:pPr>
    </w:p>
    <w:p w:rsidR="00DE0D45" w:rsidRPr="00DE0D45" w:rsidRDefault="002C4990" w:rsidP="002C4990">
      <w:pPr>
        <w:pStyle w:val="1"/>
        <w:spacing w:line="360" w:lineRule="auto"/>
        <w:ind w:left="360"/>
      </w:pPr>
      <w:bookmarkStart w:id="5" w:name="_Toc27668275"/>
      <w:r>
        <w:t>4.</w:t>
      </w:r>
      <w:r>
        <w:tab/>
      </w:r>
      <w:r w:rsidR="00DE0D45" w:rsidRPr="00DE0D45">
        <w:t>Виды самостоятельной работы</w:t>
      </w:r>
      <w:bookmarkEnd w:id="5"/>
    </w:p>
    <w:p w:rsidR="00DE0D45" w:rsidRPr="00D612BA" w:rsidRDefault="00DE0D45" w:rsidP="00DE0D45">
      <w:pPr>
        <w:rPr>
          <w:lang w:eastAsia="ru-RU"/>
        </w:rPr>
      </w:pPr>
      <w:r w:rsidRPr="00D612BA">
        <w:rPr>
          <w:lang w:eastAsia="ru-RU"/>
        </w:rPr>
        <w:t xml:space="preserve">Изучение дисциплины </w:t>
      </w:r>
      <w:r>
        <w:rPr>
          <w:lang w:eastAsia="ru-RU"/>
        </w:rPr>
        <w:t xml:space="preserve">«Спецкурс по кафедре СУЗиС» обучающемуся </w:t>
      </w:r>
      <w:r w:rsidRPr="00D612BA">
        <w:rPr>
          <w:lang w:eastAsia="ru-RU"/>
        </w:rPr>
        <w:t xml:space="preserve">следует начинать с проработки рабочей программы, методических указаний и разработок, указанных в программе, особое внимание уделяется целям, задачам, структуре и содержанию курса.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Рекомендуются следующие виды самостоятельной работы: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>-</w:t>
      </w:r>
      <w:r w:rsidRPr="00D612BA">
        <w:rPr>
          <w:rFonts w:cs="Times New Roman"/>
          <w:lang w:eastAsia="ru-RU"/>
        </w:rPr>
        <w:t xml:space="preserve"> изучение материала, вынесенного на самостоятельную проработку; </w:t>
      </w:r>
    </w:p>
    <w:p w:rsidR="00DE0D45" w:rsidRPr="00DE0D45" w:rsidRDefault="00DE0D45" w:rsidP="00DE0D45">
      <w:pPr>
        <w:rPr>
          <w:rFonts w:cs="Times New Roman"/>
          <w:lang w:eastAsia="ru-RU"/>
        </w:rPr>
      </w:pPr>
      <w:r w:rsidRPr="00DE0D45">
        <w:rPr>
          <w:rFonts w:cs="Times New Roman"/>
          <w:lang w:eastAsia="ru-RU"/>
        </w:rPr>
        <w:t xml:space="preserve">- работа с лекционным материалом, предусматривающая проработку конспекта лекций и учебной литературы;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- </w:t>
      </w:r>
      <w:r w:rsidRPr="00D612BA">
        <w:rPr>
          <w:rFonts w:cs="Times New Roman"/>
          <w:lang w:eastAsia="ru-RU"/>
        </w:rPr>
        <w:t xml:space="preserve">поиск (подбор) и обзор литературы и электронных источников информации по курсу, написание реферата по выбранной теме;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- </w:t>
      </w:r>
      <w:r w:rsidRPr="00D612BA">
        <w:rPr>
          <w:rFonts w:cs="Times New Roman"/>
          <w:lang w:eastAsia="ru-RU"/>
        </w:rPr>
        <w:t xml:space="preserve">подготовка к практическим занятиям;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- </w:t>
      </w:r>
      <w:r w:rsidRPr="00D612BA">
        <w:rPr>
          <w:rFonts w:cs="Times New Roman"/>
          <w:lang w:eastAsia="ru-RU"/>
        </w:rPr>
        <w:t xml:space="preserve"> подготовка к зачету (экзамену).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Самостоятельная работа обеспечивает подготовку студента к текущим аудиторным занятиям и контрольным мероприятиям. </w:t>
      </w:r>
    </w:p>
    <w:p w:rsidR="00DE0D45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>Результаты этой подготовки проявляются в активности студента на занятиях и в качестве выполненных</w:t>
      </w:r>
      <w:r>
        <w:rPr>
          <w:rFonts w:cs="Times New Roman"/>
          <w:lang w:eastAsia="ru-RU"/>
        </w:rPr>
        <w:t xml:space="preserve"> индивидуальных заданий, полученных на практических занятиях</w:t>
      </w:r>
      <w:r w:rsidRPr="00D612BA">
        <w:rPr>
          <w:rFonts w:cs="Times New Roman"/>
          <w:lang w:eastAsia="ru-RU"/>
        </w:rPr>
        <w:t xml:space="preserve">. </w:t>
      </w:r>
    </w:p>
    <w:p w:rsidR="00D35B8A" w:rsidRDefault="00D35B8A" w:rsidP="00D35B8A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Для </w:t>
      </w:r>
      <w:r w:rsidRPr="00D35B8A">
        <w:rPr>
          <w:rFonts w:cs="Times New Roman"/>
          <w:lang w:eastAsia="ru-RU"/>
        </w:rPr>
        <w:t>обучающихся на базе СПО, реализуемый в</w:t>
      </w:r>
      <w:r>
        <w:rPr>
          <w:rFonts w:cs="Times New Roman"/>
          <w:lang w:eastAsia="ru-RU"/>
        </w:rPr>
        <w:t xml:space="preserve"> </w:t>
      </w:r>
      <w:r w:rsidRPr="00D35B8A">
        <w:rPr>
          <w:rFonts w:cs="Times New Roman"/>
          <w:lang w:eastAsia="ru-RU"/>
        </w:rPr>
        <w:t>сокращенные сроки</w:t>
      </w:r>
      <w:r w:rsidR="00844404">
        <w:rPr>
          <w:rFonts w:cs="Times New Roman"/>
          <w:lang w:eastAsia="ru-RU"/>
        </w:rPr>
        <w:t>,</w:t>
      </w:r>
      <w:r>
        <w:rPr>
          <w:rFonts w:cs="Times New Roman"/>
          <w:lang w:eastAsia="ru-RU"/>
        </w:rPr>
        <w:t xml:space="preserve"> рабочей програ</w:t>
      </w:r>
      <w:r w:rsidR="00844404">
        <w:rPr>
          <w:rFonts w:cs="Times New Roman"/>
          <w:lang w:eastAsia="ru-RU"/>
        </w:rPr>
        <w:t>мм</w:t>
      </w:r>
      <w:r>
        <w:rPr>
          <w:rFonts w:cs="Times New Roman"/>
          <w:lang w:eastAsia="ru-RU"/>
        </w:rPr>
        <w:t xml:space="preserve">ой предусмотрено написание самостоятельной работы (реферата) по одной из тем письменных работ: </w:t>
      </w:r>
    </w:p>
    <w:p w:rsidR="00D35B8A" w:rsidRPr="00D35B8A" w:rsidRDefault="00D35B8A" w:rsidP="00D35B8A">
      <w:pPr>
        <w:rPr>
          <w:rFonts w:cs="Times New Roman"/>
          <w:lang w:eastAsia="ru-RU"/>
        </w:rPr>
      </w:pPr>
      <w:r w:rsidRPr="00D35B8A">
        <w:rPr>
          <w:rFonts w:cs="Times New Roman"/>
          <w:lang w:eastAsia="ru-RU"/>
        </w:rPr>
        <w:t>Общественные здания</w:t>
      </w:r>
      <w:r w:rsidR="00844404">
        <w:rPr>
          <w:rFonts w:cs="Times New Roman"/>
          <w:lang w:eastAsia="ru-RU"/>
        </w:rPr>
        <w:t>.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 учебно-воспитательного назначения.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 здравоохранения и специального обслуживания населения.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lastRenderedPageBreak/>
        <w:t>Здания сервисного обслуживания населения (вокзалы).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 для культурно-досуговой деятельности населения и религиозных обрядов.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 для временного проживания.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 и объекты по обслуживанию государства.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Здания. Административного назначения,</w:t>
      </w:r>
    </w:p>
    <w:p w:rsidR="00D35B8A" w:rsidRP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 Кредитно-финансовые, страховые, суды, милиция.</w:t>
      </w:r>
    </w:p>
    <w:p w:rsidR="00D35B8A" w:rsidRDefault="00D35B8A" w:rsidP="00D35B8A">
      <w:pPr>
        <w:rPr>
          <w:lang w:eastAsia="ru-RU"/>
        </w:rPr>
      </w:pPr>
      <w:r w:rsidRPr="00D35B8A">
        <w:rPr>
          <w:lang w:eastAsia="ru-RU"/>
        </w:rPr>
        <w:t>Здания, дающие продукцию: НИИ, проектные, редакции.</w:t>
      </w:r>
      <w:r w:rsidR="00844404">
        <w:rPr>
          <w:lang w:eastAsia="ru-RU"/>
        </w:rPr>
        <w:t xml:space="preserve"> </w:t>
      </w:r>
    </w:p>
    <w:p w:rsidR="00844404" w:rsidRPr="00D35B8A" w:rsidRDefault="00844404" w:rsidP="00D35B8A">
      <w:pPr>
        <w:rPr>
          <w:lang w:eastAsia="ru-RU"/>
        </w:rPr>
      </w:pPr>
      <w:r w:rsidRPr="00844404">
        <w:rPr>
          <w:lang w:eastAsia="ru-RU"/>
        </w:rPr>
        <w:t>Конкретным выбором</w:t>
      </w:r>
      <w:r>
        <w:rPr>
          <w:lang w:eastAsia="ru-RU"/>
        </w:rPr>
        <w:t xml:space="preserve"> темы по изучению типологии и конструктивного решения будет тематика дипломного проектирования, и согласованная на кафедре.</w:t>
      </w:r>
    </w:p>
    <w:p w:rsidR="00DE0D45" w:rsidRPr="00D35B8A" w:rsidRDefault="00DE0D45" w:rsidP="00D35B8A">
      <w:pPr>
        <w:rPr>
          <w:lang w:eastAsia="ru-RU"/>
        </w:rPr>
      </w:pPr>
      <w:r w:rsidRPr="00D35B8A">
        <w:rPr>
          <w:lang w:eastAsia="ru-RU"/>
        </w:rPr>
        <w:t xml:space="preserve">Для овладения знаниями рекомендуется: </w:t>
      </w:r>
    </w:p>
    <w:p w:rsidR="00DE0D45" w:rsidRPr="002760C8" w:rsidRDefault="00E32105" w:rsidP="00D35B8A">
      <w:pPr>
        <w:autoSpaceDE w:val="0"/>
        <w:autoSpaceDN w:val="0"/>
        <w:adjustRightInd w:val="0"/>
        <w:spacing w:line="240" w:lineRule="auto"/>
        <w:jc w:val="left"/>
        <w:rPr>
          <w:lang w:eastAsia="ru-RU"/>
        </w:rPr>
      </w:pPr>
      <w:r w:rsidRPr="00D35B8A">
        <w:rPr>
          <w:lang w:eastAsia="ru-RU"/>
        </w:rPr>
        <w:t xml:space="preserve">- </w:t>
      </w:r>
      <w:r w:rsidR="00DE0D45" w:rsidRPr="00D35B8A">
        <w:rPr>
          <w:lang w:eastAsia="ru-RU"/>
        </w:rPr>
        <w:t>чтение текста (учебника, первоисточника</w:t>
      </w:r>
      <w:r w:rsidR="00DE0D45" w:rsidRPr="002760C8">
        <w:rPr>
          <w:lang w:eastAsia="ru-RU"/>
        </w:rPr>
        <w:t xml:space="preserve">, дополнительной литературы);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составление плана текста;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>графическое изображение структуры текста;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конспектирование текста;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работа со словарями и справочниками;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работа с нормативными документами;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использование компьютерной техники, Интернет. </w:t>
      </w:r>
    </w:p>
    <w:p w:rsidR="00DE0D45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Для закрепления и систематизации знаний рекомендуется: </w:t>
      </w:r>
    </w:p>
    <w:p w:rsidR="00DE0D45" w:rsidRPr="00E32105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E32105">
        <w:rPr>
          <w:lang w:eastAsia="ru-RU"/>
        </w:rPr>
        <w:t xml:space="preserve">работа с конспектом лекции (обработка текста); </w:t>
      </w:r>
    </w:p>
    <w:p w:rsidR="00DE0D45" w:rsidRPr="00E32105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E32105">
        <w:rPr>
          <w:lang w:eastAsia="ru-RU"/>
        </w:rPr>
        <w:t xml:space="preserve">повторная работа над учебным материалом (учебника, первоисточника, дополнительной литературы); </w:t>
      </w:r>
    </w:p>
    <w:p w:rsidR="00DE0D45" w:rsidRPr="00E32105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E32105">
        <w:rPr>
          <w:lang w:eastAsia="ru-RU"/>
        </w:rPr>
        <w:t xml:space="preserve">составление плана и тезисов ответа; </w:t>
      </w:r>
    </w:p>
    <w:p w:rsidR="00DE0D45" w:rsidRPr="00E32105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E32105">
        <w:rPr>
          <w:lang w:eastAsia="ru-RU"/>
        </w:rPr>
        <w:t xml:space="preserve">составление таблиц для систематизации учебного материала; </w:t>
      </w:r>
    </w:p>
    <w:p w:rsidR="00DE0D45" w:rsidRPr="00E32105" w:rsidRDefault="00E32105" w:rsidP="00E32105">
      <w:pPr>
        <w:ind w:firstLine="680"/>
        <w:rPr>
          <w:lang w:eastAsia="ru-RU"/>
        </w:rPr>
      </w:pPr>
      <w:r w:rsidRPr="00E32105">
        <w:rPr>
          <w:lang w:eastAsia="ru-RU"/>
        </w:rPr>
        <w:t xml:space="preserve">- </w:t>
      </w:r>
      <w:r w:rsidR="00DE0D45" w:rsidRPr="00E32105">
        <w:rPr>
          <w:lang w:eastAsia="ru-RU"/>
        </w:rPr>
        <w:t xml:space="preserve">изучение нормативных материалов; </w:t>
      </w:r>
    </w:p>
    <w:p w:rsidR="00DE0D45" w:rsidRPr="00E32105" w:rsidRDefault="00E32105" w:rsidP="00E32105">
      <w:pPr>
        <w:ind w:firstLine="680"/>
        <w:rPr>
          <w:lang w:eastAsia="ru-RU"/>
        </w:rPr>
      </w:pPr>
      <w:r w:rsidRPr="00E32105">
        <w:rPr>
          <w:lang w:eastAsia="ru-RU"/>
        </w:rPr>
        <w:t xml:space="preserve">- </w:t>
      </w:r>
      <w:r w:rsidR="00DE0D45" w:rsidRPr="00E32105">
        <w:rPr>
          <w:lang w:eastAsia="ru-RU"/>
        </w:rPr>
        <w:t xml:space="preserve">ответы на контрольные вопросы; </w:t>
      </w:r>
    </w:p>
    <w:p w:rsidR="00DE0D45" w:rsidRPr="002760C8" w:rsidRDefault="00DE0D45" w:rsidP="00DE0D45">
      <w:pPr>
        <w:pStyle w:val="a3"/>
        <w:numPr>
          <w:ilvl w:val="0"/>
          <w:numId w:val="8"/>
        </w:numPr>
        <w:spacing w:line="360" w:lineRule="auto"/>
        <w:ind w:left="0" w:firstLine="426"/>
        <w:rPr>
          <w:rFonts w:cs="Times New Roman"/>
          <w:lang w:eastAsia="ru-RU"/>
        </w:rPr>
      </w:pPr>
      <w:r w:rsidRPr="002760C8">
        <w:rPr>
          <w:rFonts w:cs="Times New Roman"/>
          <w:lang w:eastAsia="ru-RU"/>
        </w:rPr>
        <w:t xml:space="preserve">составление библиографии. </w:t>
      </w:r>
    </w:p>
    <w:p w:rsidR="00DE0D45" w:rsidRPr="00D612BA" w:rsidRDefault="00DE0D45" w:rsidP="00E32105">
      <w:pPr>
        <w:rPr>
          <w:lang w:eastAsia="ru-RU"/>
        </w:rPr>
      </w:pPr>
      <w:r w:rsidRPr="00D612BA">
        <w:rPr>
          <w:lang w:eastAsia="ru-RU"/>
        </w:rPr>
        <w:t xml:space="preserve">Для формирования умений рекомендуется: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решение задач и упражнений по образцу;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решение вариантных задач и упражнений;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t xml:space="preserve">- </w:t>
      </w:r>
      <w:r w:rsidR="00DE0D45" w:rsidRPr="002760C8">
        <w:rPr>
          <w:lang w:eastAsia="ru-RU"/>
        </w:rPr>
        <w:t xml:space="preserve">решение ситуационных производственных (профессиональных) задач; </w:t>
      </w:r>
    </w:p>
    <w:p w:rsidR="00DE0D45" w:rsidRPr="002760C8" w:rsidRDefault="00E32105" w:rsidP="00E32105">
      <w:pPr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="00DE0D45" w:rsidRPr="002760C8">
        <w:rPr>
          <w:lang w:eastAsia="ru-RU"/>
        </w:rPr>
        <w:t xml:space="preserve">проектирование и моделирование разных видов и компонентов профессиональной деятельности.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>Самостоятельная работа студентов реализуется: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 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3) в библиотеке, дома, в общежитии.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Виды внеаудиторной самостоятельной работы студентов разнообразны: </w:t>
      </w:r>
    </w:p>
    <w:p w:rsidR="00DE0D45" w:rsidRPr="00D612BA" w:rsidRDefault="00DE0D45" w:rsidP="00DE0D45">
      <w:pPr>
        <w:ind w:firstLine="426"/>
        <w:rPr>
          <w:rFonts w:cs="Times New Roman"/>
          <w:lang w:eastAsia="ru-RU"/>
        </w:rPr>
      </w:pPr>
      <w:r w:rsidRPr="009C465B">
        <w:rPr>
          <w:rFonts w:cs="Times New Roman"/>
          <w:lang w:eastAsia="ru-RU"/>
        </w:rPr>
        <w:t>− подготовка и написание рефератов, докладов;</w:t>
      </w:r>
      <w:r w:rsidRPr="00D612BA">
        <w:rPr>
          <w:rFonts w:cs="Times New Roman"/>
          <w:lang w:eastAsia="ru-RU"/>
        </w:rPr>
        <w:t xml:space="preserve"> </w:t>
      </w:r>
    </w:p>
    <w:p w:rsidR="00DE0D45" w:rsidRPr="00D612BA" w:rsidRDefault="00DE0D45" w:rsidP="00DE0D45">
      <w:pPr>
        <w:ind w:firstLine="426"/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− подбор и изучение литературных источников; </w:t>
      </w:r>
    </w:p>
    <w:p w:rsidR="00DE0D45" w:rsidRPr="00D612BA" w:rsidRDefault="00DE0D45" w:rsidP="00DE0D45">
      <w:pPr>
        <w:ind w:firstLine="426"/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− подготовка к участию в научно-теоретических конференциях. 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>Существуют следующие виды контроля:</w:t>
      </w:r>
    </w:p>
    <w:p w:rsidR="00DE0D45" w:rsidRPr="00D612BA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 − самоконтроль, осуществляемый студентом в процессе изучения дисциплины при подготовке к контрольным работам; </w:t>
      </w:r>
    </w:p>
    <w:p w:rsidR="00DE0D45" w:rsidRDefault="00DE0D45" w:rsidP="00DE0D45">
      <w:pPr>
        <w:rPr>
          <w:rFonts w:cs="Times New Roman"/>
          <w:lang w:eastAsia="ru-RU"/>
        </w:rPr>
      </w:pPr>
      <w:r w:rsidRPr="00D612BA">
        <w:rPr>
          <w:rFonts w:cs="Times New Roman"/>
          <w:lang w:eastAsia="ru-RU"/>
        </w:rPr>
        <w:t xml:space="preserve">− итоговый по дисциплине в виде зачета (экзамена). </w:t>
      </w:r>
    </w:p>
    <w:p w:rsidR="00616E5C" w:rsidRPr="00131A81" w:rsidRDefault="002C4990" w:rsidP="00EF6D7C">
      <w:pPr>
        <w:pStyle w:val="1"/>
      </w:pPr>
      <w:bookmarkStart w:id="6" w:name="_Toc27668276"/>
      <w:r>
        <w:t>4</w:t>
      </w:r>
      <w:r w:rsidR="00EF6D7C">
        <w:t>.</w:t>
      </w:r>
      <w:r w:rsidR="009011C9">
        <w:tab/>
      </w:r>
      <w:r w:rsidR="00EF6D7C">
        <w:t>Оценочные средства по итогам освоения дисциплины</w:t>
      </w:r>
      <w:bookmarkEnd w:id="6"/>
    </w:p>
    <w:p w:rsidR="00616E5C" w:rsidRDefault="00616E5C" w:rsidP="003B301A">
      <w:r w:rsidRPr="003B301A">
        <w:t>–</w:t>
      </w:r>
      <w:r w:rsidRPr="000D5992">
        <w:t xml:space="preserve"> </w:t>
      </w:r>
      <w:r w:rsidR="00D26BE1" w:rsidRPr="000D5992">
        <w:t>зачет с оценкой</w:t>
      </w:r>
      <w:r w:rsidRPr="008C6425">
        <w:t xml:space="preserve"> (</w:t>
      </w:r>
      <w:r w:rsidR="003B301A">
        <w:t>6</w:t>
      </w:r>
      <w:r w:rsidRPr="00695879">
        <w:t xml:space="preserve"> семестр</w:t>
      </w:r>
      <w:r w:rsidRPr="008C6425">
        <w:t>)</w:t>
      </w:r>
      <w:r w:rsidR="003B301A">
        <w:t xml:space="preserve"> для </w:t>
      </w:r>
      <w:r w:rsidR="003B301A" w:rsidRPr="003B301A">
        <w:t>обучающихся на базе СПО, реализуемый в</w:t>
      </w:r>
      <w:r w:rsidR="003B301A">
        <w:t xml:space="preserve"> </w:t>
      </w:r>
      <w:r w:rsidR="003B301A" w:rsidRPr="003B301A">
        <w:t>сокращенные сроки</w:t>
      </w:r>
      <w:r w:rsidRPr="008C6425">
        <w:t>;</w:t>
      </w:r>
    </w:p>
    <w:p w:rsidR="003B301A" w:rsidRPr="008C6425" w:rsidRDefault="003B301A" w:rsidP="00616E5C">
      <w:r w:rsidRPr="003B301A">
        <w:t>–</w:t>
      </w:r>
      <w:r>
        <w:t xml:space="preserve"> зачет (10 семестр) для заочной формы обучения.</w:t>
      </w:r>
    </w:p>
    <w:p w:rsidR="00EF6D7C" w:rsidRDefault="00EF6D7C" w:rsidP="00EF6D7C">
      <w:r>
        <w:t xml:space="preserve">Итоговая аттестация включает </w:t>
      </w:r>
      <w:r w:rsidR="009011C9">
        <w:t>зачет (</w:t>
      </w:r>
      <w:r>
        <w:t>экзамен</w:t>
      </w:r>
      <w:r w:rsidR="009011C9">
        <w:t>)</w:t>
      </w:r>
      <w:r>
        <w:t xml:space="preserve"> в заключение преподавания дисциплины. </w:t>
      </w:r>
    </w:p>
    <w:p w:rsidR="009011C9" w:rsidRDefault="009011C9" w:rsidP="009011C9">
      <w:r>
        <w:t>Экзаменационный билет включает 3 вопроса.</w:t>
      </w:r>
    </w:p>
    <w:p w:rsidR="00EF6D7C" w:rsidRPr="009011C9" w:rsidRDefault="00EF6D7C" w:rsidP="009011C9">
      <w:pPr>
        <w:rPr>
          <w:b/>
          <w:lang w:eastAsia="ru-RU"/>
        </w:rPr>
      </w:pPr>
      <w:r w:rsidRPr="009011C9">
        <w:rPr>
          <w:b/>
          <w:lang w:eastAsia="ru-RU"/>
        </w:rPr>
        <w:t>Рекомендации по подготовке к зачету (экзамену).</w:t>
      </w:r>
    </w:p>
    <w:p w:rsidR="00616E5C" w:rsidRPr="008C6425" w:rsidRDefault="00616E5C" w:rsidP="00616E5C">
      <w:pPr>
        <w:rPr>
          <w:rFonts w:eastAsia="Times New Roman"/>
        </w:rPr>
      </w:pPr>
      <w:r w:rsidRPr="008C6425">
        <w:rPr>
          <w:rFonts w:eastAsia="Times New Roman"/>
        </w:rPr>
        <w:t xml:space="preserve">Целью </w:t>
      </w:r>
      <w:r>
        <w:rPr>
          <w:rFonts w:eastAsia="Times New Roman"/>
        </w:rPr>
        <w:t>итоговой</w:t>
      </w:r>
      <w:r w:rsidRPr="008C6425">
        <w:rPr>
          <w:rFonts w:eastAsia="Times New Roman"/>
        </w:rPr>
        <w:t xml:space="preserve"> (по окончании семестра) аттестации студентов является комплексная и объективная оценка качества усвоения ими теоретических знаний, умения синтезировать полученные знания и применять </w:t>
      </w:r>
      <w:r>
        <w:rPr>
          <w:rFonts w:eastAsia="Times New Roman"/>
        </w:rPr>
        <w:t xml:space="preserve">их к решению практических задач, а именно - </w:t>
      </w:r>
      <w:r w:rsidR="007216EF">
        <w:rPr>
          <w:rFonts w:eastAsia="Times New Roman"/>
        </w:rPr>
        <w:t>к</w:t>
      </w:r>
      <w:r>
        <w:rPr>
          <w:rFonts w:eastAsia="Times New Roman"/>
        </w:rPr>
        <w:t>урсового проектирования.</w:t>
      </w:r>
    </w:p>
    <w:p w:rsidR="00616E5C" w:rsidRPr="008C6425" w:rsidRDefault="00616E5C" w:rsidP="00616E5C">
      <w:pPr>
        <w:widowControl w:val="0"/>
        <w:rPr>
          <w:rFonts w:eastAsia="Times New Roman"/>
          <w:szCs w:val="28"/>
        </w:rPr>
      </w:pPr>
      <w:r w:rsidRPr="00057B44">
        <w:rPr>
          <w:rFonts w:eastAsia="Times New Roman"/>
          <w:szCs w:val="28"/>
        </w:rPr>
        <w:t>Итоговая</w:t>
      </w:r>
      <w:r w:rsidRPr="008C6425">
        <w:rPr>
          <w:rFonts w:eastAsia="Times New Roman"/>
          <w:szCs w:val="28"/>
        </w:rPr>
        <w:t xml:space="preserve"> аттестация обучающихся по дисциплине «</w:t>
      </w:r>
      <w:r>
        <w:rPr>
          <w:rFonts w:eastAsia="Times New Roman"/>
          <w:szCs w:val="28"/>
        </w:rPr>
        <w:t xml:space="preserve">Спецкурс </w:t>
      </w:r>
      <w:r w:rsidR="00D26BE1">
        <w:rPr>
          <w:rFonts w:eastAsia="Times New Roman"/>
        </w:rPr>
        <w:t xml:space="preserve">по </w:t>
      </w:r>
      <w:r w:rsidR="00D26BE1">
        <w:rPr>
          <w:rFonts w:eastAsia="Times New Roman"/>
        </w:rPr>
        <w:lastRenderedPageBreak/>
        <w:t>кафедре СУЗиС</w:t>
      </w:r>
      <w:r w:rsidRPr="008C6425">
        <w:rPr>
          <w:rFonts w:eastAsia="Times New Roman"/>
          <w:szCs w:val="28"/>
        </w:rPr>
        <w:t>» проводится в соответствии с Положением о системе «</w:t>
      </w:r>
      <w:r w:rsidRPr="00407032">
        <w:rPr>
          <w:rFonts w:eastAsia="Times New Roman"/>
          <w:color w:val="000000" w:themeColor="text1"/>
          <w:szCs w:val="28"/>
        </w:rPr>
        <w:t xml:space="preserve">Контроль успеваемости и рейтинг студентов» (КУРС) </w:t>
      </w:r>
      <w:r w:rsidRPr="008C6425">
        <w:rPr>
          <w:rFonts w:eastAsia="Times New Roman"/>
          <w:szCs w:val="28"/>
        </w:rPr>
        <w:t xml:space="preserve">федерального государственного бюджетного образовательного учреждения высшего образования «Донской государственный технический университет». </w:t>
      </w:r>
    </w:p>
    <w:p w:rsidR="00A871EE" w:rsidRDefault="00A871EE" w:rsidP="00616E5C">
      <w:pPr>
        <w:widowControl w:val="0"/>
        <w:tabs>
          <w:tab w:val="num" w:pos="720"/>
        </w:tabs>
        <w:rPr>
          <w:rFonts w:eastAsia="Times New Roman"/>
          <w:szCs w:val="28"/>
        </w:rPr>
      </w:pPr>
    </w:p>
    <w:p w:rsidR="00616E5C" w:rsidRPr="008C6425" w:rsidRDefault="00616E5C" w:rsidP="00616E5C">
      <w:pPr>
        <w:widowControl w:val="0"/>
        <w:rPr>
          <w:rFonts w:eastAsia="Times New Roman"/>
          <w:szCs w:val="28"/>
        </w:rPr>
      </w:pPr>
      <w:r w:rsidRPr="008C6425">
        <w:rPr>
          <w:rFonts w:eastAsia="Times New Roman"/>
          <w:szCs w:val="28"/>
        </w:rPr>
        <w:t xml:space="preserve">Оценка </w:t>
      </w:r>
      <w:proofErr w:type="spellStart"/>
      <w:r w:rsidRPr="008C6425">
        <w:rPr>
          <w:rFonts w:eastAsia="Times New Roman"/>
          <w:szCs w:val="28"/>
        </w:rPr>
        <w:t>сформированности</w:t>
      </w:r>
      <w:proofErr w:type="spellEnd"/>
      <w:r w:rsidRPr="008C6425">
        <w:rPr>
          <w:rFonts w:eastAsia="Times New Roman"/>
          <w:szCs w:val="28"/>
        </w:rPr>
        <w:t xml:space="preserve"> компетенций в рамках </w:t>
      </w:r>
      <w:r>
        <w:rPr>
          <w:rFonts w:eastAsia="Times New Roman"/>
          <w:szCs w:val="28"/>
        </w:rPr>
        <w:t>итоговой</w:t>
      </w:r>
      <w:r w:rsidRPr="008C6425">
        <w:rPr>
          <w:rFonts w:eastAsia="Times New Roman"/>
          <w:szCs w:val="28"/>
        </w:rPr>
        <w:t xml:space="preserve"> аттестации проводится по экзаменационным билетам.</w:t>
      </w:r>
    </w:p>
    <w:p w:rsidR="00616E5C" w:rsidRPr="008C6425" w:rsidRDefault="00616E5C" w:rsidP="00616E5C">
      <w:pPr>
        <w:widowControl w:val="0"/>
        <w:rPr>
          <w:rFonts w:eastAsia="Times New Roman"/>
          <w:szCs w:val="28"/>
        </w:rPr>
      </w:pPr>
      <w:r w:rsidRPr="008C6425">
        <w:rPr>
          <w:rFonts w:eastAsia="Times New Roman"/>
          <w:szCs w:val="28"/>
        </w:rPr>
        <w:t xml:space="preserve">Экзаменационные билеты включают в себя вопросы для оценки знаний, умений и навыков. </w:t>
      </w:r>
      <w:r w:rsidRPr="00317364">
        <w:rPr>
          <w:rFonts w:cs="Times New Roman"/>
          <w:color w:val="000000"/>
          <w:szCs w:val="28"/>
        </w:rPr>
        <w:t xml:space="preserve">Экзаменационный билет включает </w:t>
      </w:r>
      <w:r>
        <w:rPr>
          <w:rFonts w:cs="Times New Roman"/>
          <w:b/>
          <w:color w:val="000000"/>
          <w:szCs w:val="28"/>
        </w:rPr>
        <w:t>3</w:t>
      </w:r>
      <w:r w:rsidRPr="00317364">
        <w:rPr>
          <w:rFonts w:cs="Times New Roman"/>
          <w:b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>теоретических</w:t>
      </w:r>
      <w:r w:rsidRPr="00317364">
        <w:rPr>
          <w:rFonts w:cs="Times New Roman"/>
          <w:color w:val="000000"/>
          <w:szCs w:val="28"/>
        </w:rPr>
        <w:t xml:space="preserve"> вопрос</w:t>
      </w:r>
      <w:r>
        <w:rPr>
          <w:rFonts w:cs="Times New Roman"/>
          <w:color w:val="000000"/>
          <w:szCs w:val="28"/>
        </w:rPr>
        <w:t>а.</w:t>
      </w:r>
    </w:p>
    <w:p w:rsidR="00616E5C" w:rsidRPr="008C6425" w:rsidRDefault="00616E5C" w:rsidP="00616E5C">
      <w:pPr>
        <w:widowControl w:val="0"/>
        <w:rPr>
          <w:rFonts w:eastAsia="Times New Roman"/>
          <w:szCs w:val="28"/>
        </w:rPr>
      </w:pPr>
      <w:r w:rsidRPr="008C6425">
        <w:rPr>
          <w:rFonts w:eastAsia="Times New Roman"/>
          <w:szCs w:val="28"/>
        </w:rPr>
        <w:t>Основными критериями оценки знаний, умений и навыков по дисциплине выступают:</w:t>
      </w:r>
    </w:p>
    <w:p w:rsidR="00616E5C" w:rsidRPr="008C6425" w:rsidRDefault="00616E5C" w:rsidP="00616E5C">
      <w:pPr>
        <w:widowControl w:val="0"/>
        <w:rPr>
          <w:rFonts w:eastAsia="Times New Roman"/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знания фактического материала по дисциплине;</w:t>
      </w:r>
    </w:p>
    <w:p w:rsidR="00616E5C" w:rsidRPr="008C6425" w:rsidRDefault="00616E5C" w:rsidP="00616E5C">
      <w:pPr>
        <w:widowControl w:val="0"/>
        <w:rPr>
          <w:szCs w:val="28"/>
        </w:rPr>
      </w:pPr>
      <w:r w:rsidRPr="008C6425">
        <w:rPr>
          <w:rFonts w:cs="Times New Roman"/>
          <w:szCs w:val="28"/>
        </w:rPr>
        <w:t>–</w:t>
      </w:r>
      <w:r>
        <w:rPr>
          <w:szCs w:val="28"/>
        </w:rPr>
        <w:t xml:space="preserve"> </w:t>
      </w:r>
      <w:r w:rsidRPr="008C6425">
        <w:rPr>
          <w:szCs w:val="28"/>
        </w:rPr>
        <w:t>свободное владение концептуально</w:t>
      </w:r>
      <w:r>
        <w:rPr>
          <w:szCs w:val="28"/>
        </w:rPr>
        <w:t>-</w:t>
      </w:r>
      <w:r w:rsidRPr="008C6425">
        <w:rPr>
          <w:szCs w:val="28"/>
        </w:rPr>
        <w:t>понятийным аппаратом, научным яз</w:t>
      </w:r>
      <w:r>
        <w:rPr>
          <w:szCs w:val="28"/>
        </w:rPr>
        <w:t>ыком и терминологией дисциплины;</w:t>
      </w:r>
    </w:p>
    <w:p w:rsidR="00616E5C" w:rsidRDefault="00D41673" w:rsidP="00E32105">
      <w:pPr>
        <w:widowControl w:val="0"/>
        <w:ind w:firstLine="426"/>
        <w:rPr>
          <w:szCs w:val="28"/>
        </w:rPr>
      </w:pPr>
      <w:r>
        <w:rPr>
          <w:szCs w:val="28"/>
        </w:rPr>
        <w:t xml:space="preserve">   </w:t>
      </w:r>
      <w:r w:rsidR="00616E5C" w:rsidRPr="008C6425">
        <w:rPr>
          <w:szCs w:val="28"/>
        </w:rPr>
        <w:t xml:space="preserve"> </w:t>
      </w:r>
      <w:r w:rsidR="00616E5C" w:rsidRPr="00A6624F">
        <w:rPr>
          <w:szCs w:val="28"/>
        </w:rPr>
        <w:t>–</w:t>
      </w:r>
      <w:r w:rsidR="00616E5C" w:rsidRPr="008C6425">
        <w:rPr>
          <w:szCs w:val="28"/>
        </w:rPr>
        <w:t xml:space="preserve"> аргументированность ответа; </w:t>
      </w:r>
    </w:p>
    <w:p w:rsidR="00616E5C" w:rsidRDefault="00616E5C" w:rsidP="00616E5C">
      <w:pPr>
        <w:widowControl w:val="0"/>
        <w:rPr>
          <w:szCs w:val="28"/>
        </w:rPr>
      </w:pPr>
      <w:r w:rsidRPr="008C6425">
        <w:rPr>
          <w:rFonts w:cs="Times New Roman"/>
          <w:szCs w:val="28"/>
        </w:rPr>
        <w:t>–</w:t>
      </w:r>
      <w:r>
        <w:rPr>
          <w:szCs w:val="28"/>
        </w:rPr>
        <w:t xml:space="preserve"> </w:t>
      </w:r>
      <w:r w:rsidRPr="008C6425">
        <w:rPr>
          <w:szCs w:val="28"/>
        </w:rPr>
        <w:t>ур</w:t>
      </w:r>
      <w:r>
        <w:rPr>
          <w:szCs w:val="28"/>
        </w:rPr>
        <w:t>овень самостоятельного мышления;</w:t>
      </w:r>
    </w:p>
    <w:p w:rsidR="00616E5C" w:rsidRPr="008C6425" w:rsidRDefault="00D26BE1" w:rsidP="00616E5C">
      <w:pPr>
        <w:rPr>
          <w:szCs w:val="28"/>
        </w:rPr>
      </w:pPr>
      <w:r>
        <w:rPr>
          <w:szCs w:val="28"/>
        </w:rPr>
        <w:t>Зачет с оценкой</w:t>
      </w:r>
      <w:r w:rsidR="00616E5C" w:rsidRPr="008C6425">
        <w:rPr>
          <w:szCs w:val="28"/>
        </w:rPr>
        <w:t xml:space="preserve"> является формой итоговой оценки качества освоения студентом образовательной программы по дисциплине в целом. По результатам </w:t>
      </w:r>
      <w:r w:rsidR="00616E5C">
        <w:rPr>
          <w:szCs w:val="28"/>
        </w:rPr>
        <w:t>зачета</w:t>
      </w:r>
      <w:r w:rsidR="00616E5C" w:rsidRPr="008C6425">
        <w:rPr>
          <w:szCs w:val="28"/>
        </w:rPr>
        <w:t xml:space="preserve"> студенту</w:t>
      </w:r>
      <w:r w:rsidR="00616E5C">
        <w:rPr>
          <w:szCs w:val="28"/>
        </w:rPr>
        <w:t xml:space="preserve"> </w:t>
      </w:r>
      <w:r w:rsidR="00616E5C" w:rsidRPr="008C6425">
        <w:rPr>
          <w:szCs w:val="28"/>
        </w:rPr>
        <w:t>выставляется оценка «отлично», «хорошо», «удовлетворительно» или «неудовлетворительно».</w:t>
      </w:r>
    </w:p>
    <w:p w:rsidR="00616E5C" w:rsidRDefault="00616E5C" w:rsidP="00616E5C">
      <w:pPr>
        <w:rPr>
          <w:szCs w:val="28"/>
        </w:rPr>
      </w:pPr>
      <w:r w:rsidRPr="008C6425">
        <w:rPr>
          <w:szCs w:val="28"/>
        </w:rPr>
        <w:t>Оценка «</w:t>
      </w:r>
      <w:r w:rsidRPr="008C6425">
        <w:rPr>
          <w:i/>
          <w:szCs w:val="28"/>
        </w:rPr>
        <w:t>отлично</w:t>
      </w:r>
      <w:r w:rsidRPr="008C6425">
        <w:rPr>
          <w:szCs w:val="28"/>
        </w:rPr>
        <w:t>» выставляется студенту, если: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ответ студента по теоретическому материалу, содержащемуся в вопросах экзаменационного билета, является полным, и удовлетворяет требованиям программы;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студент продемонстрировал свободное владение концептуально-понятийным аппаратом, научным языком и терминологией дисциплины;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на дополнительные вопросы преподавателя студент дал правильные ответы.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szCs w:val="28"/>
        </w:rPr>
        <w:t>Оценка «</w:t>
      </w:r>
      <w:r w:rsidRPr="008C6425">
        <w:rPr>
          <w:i/>
          <w:szCs w:val="28"/>
        </w:rPr>
        <w:t>хорошо</w:t>
      </w:r>
      <w:r w:rsidRPr="008C6425">
        <w:rPr>
          <w:szCs w:val="28"/>
        </w:rPr>
        <w:t>» выставляется студенту, если: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ответ студента по теоретиче</w:t>
      </w:r>
      <w:r>
        <w:rPr>
          <w:szCs w:val="28"/>
        </w:rPr>
        <w:t xml:space="preserve">скому </w:t>
      </w:r>
      <w:r w:rsidRPr="008C6425">
        <w:rPr>
          <w:szCs w:val="28"/>
        </w:rPr>
        <w:t>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lastRenderedPageBreak/>
        <w:t>–</w:t>
      </w:r>
      <w:r w:rsidRPr="008C6425">
        <w:rPr>
          <w:szCs w:val="28"/>
        </w:rPr>
        <w:t xml:space="preserve"> на дополнительные вопросы преподавателя студент дал правильные ответы;</w:t>
      </w:r>
    </w:p>
    <w:p w:rsidR="00616E5C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продемонстрировал </w:t>
      </w:r>
      <w:r>
        <w:rPr>
          <w:szCs w:val="28"/>
        </w:rPr>
        <w:t xml:space="preserve">достаточное </w:t>
      </w:r>
      <w:r w:rsidRPr="008C6425">
        <w:rPr>
          <w:szCs w:val="28"/>
        </w:rPr>
        <w:t>владение терминологией дисциплины.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szCs w:val="28"/>
        </w:rPr>
        <w:t>Оценка «</w:t>
      </w:r>
      <w:r w:rsidRPr="008C6425">
        <w:rPr>
          <w:i/>
          <w:szCs w:val="28"/>
        </w:rPr>
        <w:t>удовлетворительно</w:t>
      </w:r>
      <w:r w:rsidRPr="008C6425">
        <w:rPr>
          <w:szCs w:val="28"/>
        </w:rPr>
        <w:t>» выставляется студенту, если: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студент продемонстрировал базовые знания важнейших разделов программы и содержания лекционного курса;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у студента имеются затруднения в использовании научно</w:t>
      </w: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>понятийного аппарата в терминологии курса;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несмотря на недостаточность знаний, имеется стремление логически четко построить ответ, что свидетельствует о возможности последующего обучения.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szCs w:val="28"/>
        </w:rPr>
        <w:t>Оценка «</w:t>
      </w:r>
      <w:r w:rsidRPr="008C6425">
        <w:rPr>
          <w:i/>
          <w:szCs w:val="28"/>
        </w:rPr>
        <w:t>неудовлетворительно</w:t>
      </w:r>
      <w:r w:rsidRPr="008C6425">
        <w:rPr>
          <w:szCs w:val="28"/>
        </w:rPr>
        <w:t>» выставляется студенту, если:</w:t>
      </w:r>
    </w:p>
    <w:p w:rsidR="00616E5C" w:rsidRPr="008C6425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имеются существенные пробелы в знании основного материала по программе;</w:t>
      </w:r>
    </w:p>
    <w:p w:rsidR="00616E5C" w:rsidRDefault="00616E5C" w:rsidP="00616E5C">
      <w:pPr>
        <w:rPr>
          <w:szCs w:val="28"/>
        </w:rPr>
      </w:pPr>
      <w:r w:rsidRPr="008C6425">
        <w:rPr>
          <w:rFonts w:cs="Times New Roman"/>
          <w:szCs w:val="28"/>
        </w:rPr>
        <w:t>–</w:t>
      </w:r>
      <w:r w:rsidRPr="008C6425">
        <w:rPr>
          <w:szCs w:val="28"/>
        </w:rPr>
        <w:t xml:space="preserve"> в процессе ответа по</w:t>
      </w:r>
      <w:r>
        <w:rPr>
          <w:szCs w:val="28"/>
        </w:rPr>
        <w:t xml:space="preserve"> теоретическому </w:t>
      </w:r>
      <w:r w:rsidRPr="008C6425">
        <w:rPr>
          <w:szCs w:val="28"/>
        </w:rPr>
        <w:t xml:space="preserve">материалу, содержащемуся в вопросах экзаменационного билета, допущены принципиальные ошибки. </w:t>
      </w:r>
    </w:p>
    <w:p w:rsidR="000D5992" w:rsidRDefault="000D5992" w:rsidP="00616E5C">
      <w:pPr>
        <w:rPr>
          <w:szCs w:val="28"/>
        </w:rPr>
      </w:pPr>
    </w:p>
    <w:p w:rsidR="00A871EE" w:rsidRDefault="00A871EE" w:rsidP="00A871EE">
      <w:pPr>
        <w:ind w:firstLine="709"/>
        <w:rPr>
          <w:rFonts w:cs="Times New Roman"/>
          <w:szCs w:val="28"/>
        </w:rPr>
      </w:pPr>
      <w:r w:rsidRPr="00184374">
        <w:rPr>
          <w:rFonts w:cs="Times New Roman"/>
          <w:szCs w:val="28"/>
        </w:rPr>
        <w:t>Зачет является формой итоговой оценки качества освоения студентом образовательной программы по дисциплине в целом или по разделу дисциплины. По результатам зачета студенту выставляется оценка «зачтено» или «</w:t>
      </w:r>
      <w:proofErr w:type="spellStart"/>
      <w:r w:rsidRPr="00184374">
        <w:rPr>
          <w:rFonts w:cs="Times New Roman"/>
          <w:szCs w:val="28"/>
        </w:rPr>
        <w:t>незачтено</w:t>
      </w:r>
      <w:proofErr w:type="spellEnd"/>
      <w:r w:rsidRPr="00184374">
        <w:rPr>
          <w:rFonts w:cs="Times New Roman"/>
          <w:szCs w:val="28"/>
        </w:rPr>
        <w:t>».</w:t>
      </w:r>
    </w:p>
    <w:p w:rsidR="00A871EE" w:rsidRPr="00184374" w:rsidRDefault="00A871EE" w:rsidP="00A871EE">
      <w:pPr>
        <w:ind w:firstLine="709"/>
        <w:rPr>
          <w:rFonts w:cs="Times New Roman"/>
          <w:i/>
          <w:szCs w:val="28"/>
        </w:rPr>
      </w:pPr>
      <w:r w:rsidRPr="00184374">
        <w:rPr>
          <w:rFonts w:cs="Times New Roman"/>
          <w:i/>
          <w:szCs w:val="28"/>
        </w:rPr>
        <w:t>Оценка «зачтено» выставляется на зачете студентам, если:</w:t>
      </w:r>
    </w:p>
    <w:p w:rsidR="00A871EE" w:rsidRPr="00184374" w:rsidRDefault="00A871EE" w:rsidP="00A871EE">
      <w:pPr>
        <w:ind w:firstLine="709"/>
        <w:rPr>
          <w:rFonts w:cs="Times New Roman"/>
          <w:szCs w:val="28"/>
        </w:rPr>
      </w:pPr>
      <w:r w:rsidRPr="00184374">
        <w:rPr>
          <w:rFonts w:cs="Times New Roman"/>
          <w:szCs w:val="28"/>
        </w:rPr>
        <w:t>- студент продемонстрировал базовые знания, умения и навыки важнейших разделов программы и содержания лекционного курса;</w:t>
      </w:r>
    </w:p>
    <w:p w:rsidR="00A871EE" w:rsidRPr="00184374" w:rsidRDefault="00A871EE" w:rsidP="00A871EE">
      <w:pPr>
        <w:ind w:firstLine="709"/>
        <w:rPr>
          <w:rFonts w:cs="Times New Roman"/>
          <w:szCs w:val="28"/>
        </w:rPr>
      </w:pPr>
      <w:r w:rsidRPr="00184374">
        <w:rPr>
          <w:rFonts w:cs="Times New Roman"/>
          <w:szCs w:val="28"/>
        </w:rPr>
        <w:t>- у студента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A871EE" w:rsidRPr="00184374" w:rsidRDefault="00A871EE" w:rsidP="00A871EE">
      <w:pPr>
        <w:ind w:firstLine="709"/>
        <w:rPr>
          <w:rFonts w:cs="Times New Roman"/>
          <w:szCs w:val="28"/>
        </w:rPr>
      </w:pPr>
      <w:r w:rsidRPr="00184374">
        <w:rPr>
          <w:rFonts w:cs="Times New Roman"/>
          <w:szCs w:val="28"/>
        </w:rPr>
        <w:t>- на дополнительные вопросы преподавателя студент дал правильные или частично правильные ответы;</w:t>
      </w:r>
    </w:p>
    <w:p w:rsidR="00A871EE" w:rsidRPr="00184374" w:rsidRDefault="00A871EE" w:rsidP="00A871EE">
      <w:pPr>
        <w:ind w:firstLine="709"/>
        <w:rPr>
          <w:rFonts w:cs="Times New Roman"/>
          <w:i/>
          <w:szCs w:val="28"/>
        </w:rPr>
      </w:pPr>
      <w:r w:rsidRPr="00184374">
        <w:rPr>
          <w:rFonts w:cs="Times New Roman"/>
          <w:i/>
          <w:szCs w:val="28"/>
        </w:rPr>
        <w:t>Оценка «не зачтено» ставится на зачете студентам, если:</w:t>
      </w:r>
    </w:p>
    <w:p w:rsidR="00A871EE" w:rsidRPr="00184374" w:rsidRDefault="00A871EE" w:rsidP="00A871EE">
      <w:pPr>
        <w:ind w:firstLine="709"/>
        <w:rPr>
          <w:rFonts w:cs="Times New Roman"/>
          <w:szCs w:val="28"/>
        </w:rPr>
      </w:pPr>
      <w:r w:rsidRPr="00184374">
        <w:rPr>
          <w:rFonts w:cs="Times New Roman"/>
          <w:szCs w:val="28"/>
        </w:rPr>
        <w:t>- имеются существенные пробелы в знании основного материала по программе курса;</w:t>
      </w:r>
    </w:p>
    <w:p w:rsidR="00A871EE" w:rsidRPr="00184374" w:rsidRDefault="00A871EE" w:rsidP="00A871EE">
      <w:pPr>
        <w:ind w:firstLine="709"/>
        <w:rPr>
          <w:rFonts w:cs="Times New Roman"/>
          <w:szCs w:val="28"/>
        </w:rPr>
      </w:pPr>
      <w:r w:rsidRPr="00184374">
        <w:rPr>
          <w:rFonts w:cs="Times New Roman"/>
          <w:szCs w:val="28"/>
        </w:rPr>
        <w:lastRenderedPageBreak/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 w:rsidR="00A871EE" w:rsidRDefault="00A871EE" w:rsidP="00A871EE">
      <w:pPr>
        <w:ind w:firstLine="708"/>
        <w:rPr>
          <w:rFonts w:cs="Times New Roman"/>
          <w:szCs w:val="28"/>
        </w:rPr>
      </w:pPr>
      <w:r w:rsidRPr="00184374">
        <w:rPr>
          <w:rFonts w:cs="Times New Roman"/>
          <w:szCs w:val="28"/>
        </w:rPr>
        <w:t xml:space="preserve">- вовремя не подготовил </w:t>
      </w:r>
      <w:r w:rsidR="000F1E29">
        <w:rPr>
          <w:rFonts w:cs="Times New Roman"/>
          <w:szCs w:val="28"/>
        </w:rPr>
        <w:t>письменную работу</w:t>
      </w:r>
      <w:r w:rsidRPr="00184374">
        <w:rPr>
          <w:rFonts w:cs="Times New Roman"/>
          <w:szCs w:val="28"/>
        </w:rPr>
        <w:t>, предусмотренн</w:t>
      </w:r>
      <w:r w:rsidR="000F1E29">
        <w:rPr>
          <w:rFonts w:cs="Times New Roman"/>
          <w:szCs w:val="28"/>
        </w:rPr>
        <w:t>ую</w:t>
      </w:r>
      <w:r w:rsidRPr="00184374">
        <w:rPr>
          <w:rFonts w:cs="Times New Roman"/>
          <w:szCs w:val="28"/>
        </w:rPr>
        <w:t xml:space="preserve"> РПД.</w:t>
      </w:r>
    </w:p>
    <w:p w:rsidR="00A871EE" w:rsidRDefault="00A871EE" w:rsidP="00616E5C">
      <w:pPr>
        <w:rPr>
          <w:szCs w:val="28"/>
        </w:rPr>
      </w:pPr>
    </w:p>
    <w:p w:rsidR="00A871EE" w:rsidRPr="008C6425" w:rsidRDefault="00A871EE" w:rsidP="00616E5C">
      <w:pPr>
        <w:rPr>
          <w:szCs w:val="28"/>
        </w:rPr>
      </w:pPr>
    </w:p>
    <w:p w:rsidR="000100C9" w:rsidRPr="000100C9" w:rsidRDefault="000100C9" w:rsidP="000100C9">
      <w:pPr>
        <w:jc w:val="center"/>
        <w:rPr>
          <w:b/>
        </w:rPr>
      </w:pPr>
      <w:r w:rsidRPr="000100C9">
        <w:rPr>
          <w:b/>
        </w:rPr>
        <w:t>Примерные вопросы для оценки знаний студентов</w:t>
      </w:r>
    </w:p>
    <w:p w:rsidR="000100C9" w:rsidRDefault="000100C9" w:rsidP="000100C9">
      <w:pPr>
        <w:rPr>
          <w:rFonts w:cs="Times New Roman"/>
          <w:color w:val="000000"/>
        </w:rPr>
      </w:pPr>
      <w:r>
        <w:t xml:space="preserve"> </w:t>
      </w:r>
      <w:r>
        <w:rPr>
          <w:rFonts w:cs="Times New Roman"/>
          <w:color w:val="000000"/>
        </w:rPr>
        <w:t>1. Классификация районов с особыми природно-климатическими условиями.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2. Учет природно-климатических факторов при проектировании зданий.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3. Особенности конструктивных решений зданий для Крайнего Севера.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4. Объемно-планировочные решения зданий для Крайнего Севера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5. Особенности конструктивных решений зданий для жаркого климата.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6. Объемно-планировочные решения зданий для жаркого климата.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7. Особенности конструктивных решений зданий для подрабатываемых территорий.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8. Объемно-планировочные решения зданий на </w:t>
      </w:r>
      <w:proofErr w:type="spellStart"/>
      <w:r>
        <w:rPr>
          <w:rFonts w:cs="Times New Roman"/>
          <w:color w:val="000000"/>
        </w:rPr>
        <w:t>просадочных</w:t>
      </w:r>
      <w:proofErr w:type="spellEnd"/>
      <w:r>
        <w:rPr>
          <w:rFonts w:cs="Times New Roman"/>
          <w:color w:val="000000"/>
        </w:rPr>
        <w:t xml:space="preserve"> грунтах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9. Особенности конструктивных решений зданий для </w:t>
      </w:r>
      <w:proofErr w:type="spellStart"/>
      <w:r>
        <w:rPr>
          <w:rFonts w:cs="Times New Roman"/>
          <w:color w:val="000000"/>
        </w:rPr>
        <w:t>просадочных</w:t>
      </w:r>
      <w:proofErr w:type="spellEnd"/>
      <w:r>
        <w:rPr>
          <w:rFonts w:cs="Times New Roman"/>
          <w:color w:val="000000"/>
        </w:rPr>
        <w:t xml:space="preserve"> грунтов.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10. Особенности конструктивных решений зданий для сейсмоопасных районов.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11. Объемно-планировочные решения сейсмостойких зданий.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12. Классификация пространственных покрытий.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13. Большепролетные балки покрытий.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14. Большепролетные фермы покрытий.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15. Большепролетные арки и своды.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16. Большепролетные рамы.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17. Большепролетные покрытия "на пролет".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18. Жесткие оболочки покрытий.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19. Структурные конструкции, общие сведения, классификация.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20. Перекрестно-стержневые структурные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21. Перекрестно-ребристые структурные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22. Висячие покрытия, общие сведения, классификация.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 xml:space="preserve">23. </w:t>
      </w:r>
      <w:proofErr w:type="spellStart"/>
      <w:r>
        <w:rPr>
          <w:rFonts w:cs="Times New Roman"/>
          <w:color w:val="000000"/>
        </w:rPr>
        <w:t>Пригруженные</w:t>
      </w:r>
      <w:proofErr w:type="spellEnd"/>
      <w:r>
        <w:rPr>
          <w:rFonts w:cs="Times New Roman"/>
          <w:color w:val="000000"/>
        </w:rPr>
        <w:t xml:space="preserve"> висячие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24. Подвешенные висячие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25. </w:t>
      </w:r>
      <w:proofErr w:type="spellStart"/>
      <w:r>
        <w:rPr>
          <w:rFonts w:cs="Times New Roman"/>
          <w:color w:val="000000"/>
        </w:rPr>
        <w:t>Однопоясные</w:t>
      </w:r>
      <w:proofErr w:type="spellEnd"/>
      <w:r>
        <w:rPr>
          <w:rFonts w:cs="Times New Roman"/>
          <w:color w:val="000000"/>
        </w:rPr>
        <w:t xml:space="preserve"> висячие покрытия из тросовых сеток.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26. </w:t>
      </w:r>
      <w:proofErr w:type="spellStart"/>
      <w:r>
        <w:rPr>
          <w:rFonts w:cs="Times New Roman"/>
          <w:color w:val="000000"/>
        </w:rPr>
        <w:t>Двухпоясные</w:t>
      </w:r>
      <w:proofErr w:type="spellEnd"/>
      <w:r>
        <w:rPr>
          <w:rFonts w:cs="Times New Roman"/>
          <w:color w:val="000000"/>
        </w:rPr>
        <w:t xml:space="preserve"> висячие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27. Тентовые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28. Мембранные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29. Фермы Д. </w:t>
      </w:r>
      <w:proofErr w:type="spellStart"/>
      <w:r>
        <w:rPr>
          <w:rFonts w:cs="Times New Roman"/>
          <w:color w:val="000000"/>
        </w:rPr>
        <w:t>Яверта</w:t>
      </w:r>
      <w:proofErr w:type="spellEnd"/>
      <w:r>
        <w:rPr>
          <w:rFonts w:cs="Times New Roman"/>
          <w:color w:val="000000"/>
        </w:rPr>
        <w:t>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30. </w:t>
      </w:r>
      <w:proofErr w:type="spellStart"/>
      <w:r>
        <w:rPr>
          <w:rFonts w:cs="Times New Roman"/>
          <w:color w:val="000000"/>
        </w:rPr>
        <w:t>Воздухоопорные</w:t>
      </w:r>
      <w:proofErr w:type="spellEnd"/>
      <w:r>
        <w:rPr>
          <w:rFonts w:cs="Times New Roman"/>
          <w:color w:val="000000"/>
        </w:rPr>
        <w:t xml:space="preserve">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31. </w:t>
      </w:r>
      <w:proofErr w:type="spellStart"/>
      <w:r>
        <w:rPr>
          <w:rFonts w:cs="Times New Roman"/>
          <w:color w:val="000000"/>
        </w:rPr>
        <w:t>Воздухонесомые</w:t>
      </w:r>
      <w:proofErr w:type="spellEnd"/>
      <w:r>
        <w:rPr>
          <w:rFonts w:cs="Times New Roman"/>
          <w:color w:val="000000"/>
        </w:rPr>
        <w:t xml:space="preserve"> висячие покрытия.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32. Деревянные здания. Брусчатые, рубленные, каркасные, каркасно-щитовые и щитовые стены.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33. Особенности проектирования автостоянок.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34. Особенности объемно-планировочных решений мансардных этажей.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35. Конструктивные решения мансардных этажей: крыши, стены, окна.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36. Проектирование стеновых конструкций. Вентилируемые фасады.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37. Проектирование стеновых конструкций. Стеклянные фасады.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38. Объёмно-планировочные и конструктивные решения зданий из объёмных блоков.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39. Объёмно-планировочные и конструктивные решения зданий из крупных панелей.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40. Стыки панелей зданий из крупных панелей.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41. Объёмно-планировочные и конструктивные решения зданий из сборного железобетонного каркаса и железобетонных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ограждающих конструкций.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42. Инженерное оборудование зданий и сооружений.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43. Подъемно-транспортное оборудование.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44. Особенности проектирования общественных зданий. Конструктивные решения общественных зданий.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45. Классификация общественных зданий. Требования, предъявляемые к общественным зданиям.</w:t>
      </w:r>
    </w:p>
    <w:p w:rsidR="000100C9" w:rsidRDefault="000100C9" w:rsidP="000100C9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>46. Доступность зданий и сооружений для маломобильных групп населения.</w:t>
      </w:r>
    </w:p>
    <w:p w:rsidR="00616E5C" w:rsidRDefault="002C4990" w:rsidP="009011C9">
      <w:pPr>
        <w:pStyle w:val="1"/>
        <w:spacing w:line="360" w:lineRule="auto"/>
        <w:ind w:left="360"/>
      </w:pPr>
      <w:bookmarkStart w:id="7" w:name="_Toc27668277"/>
      <w:r>
        <w:lastRenderedPageBreak/>
        <w:t>5</w:t>
      </w:r>
      <w:r w:rsidR="009011C9">
        <w:t>.</w:t>
      </w:r>
      <w:r w:rsidR="009011C9">
        <w:tab/>
      </w:r>
      <w:r w:rsidR="00616E5C" w:rsidRPr="00F64127">
        <w:t>Литература</w:t>
      </w:r>
      <w:bookmarkEnd w:id="7"/>
    </w:p>
    <w:p w:rsidR="00616E5C" w:rsidRPr="00922769" w:rsidRDefault="00616E5C" w:rsidP="00616E5C">
      <w:r w:rsidRPr="00922769">
        <w:t>Работа с литературой является важной составляющей частью самостоятельной внеаудиторной работы студентов и необходима при подготовке ко всем видам занятий, а также при подготовке к зачетам, экзаменам, тестированию, участию в научных конференциях. Прежде чем приступить к освоению научной литературы, рекомендуется чтение учебников и учебных пособий по соответствующим темам.</w:t>
      </w:r>
    </w:p>
    <w:p w:rsidR="00616E5C" w:rsidRDefault="00616E5C" w:rsidP="00616E5C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922769">
        <w:rPr>
          <w:rFonts w:cs="Times New Roman"/>
          <w:szCs w:val="28"/>
        </w:rPr>
        <w:t>Изучение научной, учебной и иной литературы требует ведения рабочих записей. Форма записей может быть весьма разнообразной: простой или</w:t>
      </w:r>
      <w:r>
        <w:rPr>
          <w:rFonts w:cs="Times New Roman"/>
          <w:szCs w:val="28"/>
        </w:rPr>
        <w:t xml:space="preserve"> </w:t>
      </w:r>
      <w:r w:rsidRPr="00922769">
        <w:rPr>
          <w:rFonts w:cs="Times New Roman"/>
          <w:szCs w:val="28"/>
        </w:rPr>
        <w:t>развернутый план, тезисы, цитаты, конспект.</w:t>
      </w:r>
    </w:p>
    <w:p w:rsidR="009011C9" w:rsidRPr="009011C9" w:rsidRDefault="009011C9" w:rsidP="009011C9">
      <w:r w:rsidRPr="009011C9">
        <w:t>Для обучения по электронным учебникам</w:t>
      </w:r>
      <w:r>
        <w:rPr>
          <w:sz w:val="20"/>
          <w:szCs w:val="20"/>
        </w:rPr>
        <w:t xml:space="preserve"> </w:t>
      </w:r>
      <w:r>
        <w:t>в</w:t>
      </w:r>
      <w:r w:rsidRPr="009011C9">
        <w:t xml:space="preserve"> самостоятельном режиме обучающийся имеет доступ к следующим электронным образовательным ресурсам: </w:t>
      </w:r>
    </w:p>
    <w:p w:rsidR="009011C9" w:rsidRPr="009011C9" w:rsidRDefault="009011C9" w:rsidP="009011C9">
      <w:r w:rsidRPr="009011C9">
        <w:t xml:space="preserve">http://elibrary.ru/ </w:t>
      </w:r>
    </w:p>
    <w:p w:rsidR="009011C9" w:rsidRPr="009011C9" w:rsidRDefault="009011C9" w:rsidP="009011C9">
      <w:r w:rsidRPr="009011C9">
        <w:t xml:space="preserve">http://www.znanium.com/ </w:t>
      </w:r>
    </w:p>
    <w:p w:rsidR="002C4990" w:rsidRDefault="009011C9" w:rsidP="009011C9">
      <w:r w:rsidRPr="009011C9">
        <w:t xml:space="preserve">Электронная библиотечная система </w:t>
      </w:r>
      <w:r w:rsidR="00AC1DC0">
        <w:t xml:space="preserve">ДГТУ </w:t>
      </w:r>
      <w:r w:rsidR="00DA137A" w:rsidRPr="00DA137A">
        <w:t>http://de.donstu.ru/CDOSite/Pages/main.aspx</w:t>
      </w:r>
      <w:r w:rsidR="005D12FA">
        <w:t>.</w:t>
      </w:r>
    </w:p>
    <w:p w:rsidR="00DA137A" w:rsidRDefault="00DA137A" w:rsidP="009011C9"/>
    <w:p w:rsidR="00CA554F" w:rsidRDefault="00CA554F" w:rsidP="009011C9">
      <w:r>
        <w:t>Рекомендуемая литература представлена в таблице 1.</w:t>
      </w:r>
    </w:p>
    <w:p w:rsidR="002C4990" w:rsidRDefault="005D12FA" w:rsidP="00CA554F">
      <w:pPr>
        <w:jc w:val="right"/>
      </w:pPr>
      <w:r>
        <w:t>Таблица</w:t>
      </w:r>
      <w:r w:rsidR="00CA554F">
        <w:t xml:space="preserve">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2031"/>
        <w:gridCol w:w="3778"/>
        <w:gridCol w:w="2241"/>
      </w:tblGrid>
      <w:tr w:rsidR="002C4990" w:rsidTr="00821B2F">
        <w:trPr>
          <w:trHeight w:hRule="exact" w:val="277"/>
        </w:trPr>
        <w:tc>
          <w:tcPr>
            <w:tcW w:w="90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AC1DC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b/>
                <w:color w:val="000000"/>
                <w:sz w:val="19"/>
                <w:szCs w:val="19"/>
              </w:rPr>
              <w:t>5</w:t>
            </w:r>
            <w:r w:rsidR="002C4990">
              <w:rPr>
                <w:rFonts w:cs="Times New Roman"/>
                <w:b/>
                <w:color w:val="000000"/>
                <w:sz w:val="19"/>
                <w:szCs w:val="19"/>
              </w:rPr>
              <w:t>.1. Основная литература</w:t>
            </w:r>
          </w:p>
        </w:tc>
      </w:tr>
      <w:tr w:rsidR="002C4990" w:rsidTr="00821B2F">
        <w:trPr>
          <w:trHeight w:hRule="exact" w:val="277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2C4990" w:rsidTr="00821B2F">
        <w:trPr>
          <w:trHeight w:hRule="exact" w:val="277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/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Архитектурные конструкции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Архитектура-С, 2006</w:t>
            </w:r>
          </w:p>
        </w:tc>
      </w:tr>
      <w:tr w:rsidR="002C4990" w:rsidTr="00DA137A">
        <w:trPr>
          <w:trHeight w:hRule="exact" w:val="1200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Лисициан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>, М. В., Пашковский, В. Л.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Архитектурное проектирование жилых зданий: Учебное пособие по направлению </w:t>
            </w:r>
            <w:r>
              <w:rPr>
                <w:rFonts w:cs="Times New Roman"/>
                <w:color w:val="000000"/>
                <w:sz w:val="19"/>
                <w:szCs w:val="19"/>
              </w:rPr>
              <w:t>630100 "Архитектура"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Архитектура-С, 2006</w:t>
            </w:r>
          </w:p>
        </w:tc>
      </w:tr>
      <w:tr w:rsidR="002C4990" w:rsidTr="00DA137A">
        <w:trPr>
          <w:trHeight w:hRule="exact" w:val="1412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Петрянина, Любовь Николаевна, Викторова, О. Л.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Конструкции наружных </w:t>
            </w:r>
            <w:proofErr w:type="gramStart"/>
            <w:r w:rsidRPr="00DD682D">
              <w:rPr>
                <w:rFonts w:cs="Times New Roman"/>
                <w:color w:val="000000"/>
                <w:sz w:val="19"/>
                <w:szCs w:val="19"/>
              </w:rPr>
              <w:t>стен  зданий</w:t>
            </w:r>
            <w:proofErr w:type="gram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: Учебное пособие для студентов, обучающихся по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направл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cs="Times New Roman"/>
                <w:color w:val="000000"/>
                <w:sz w:val="19"/>
                <w:szCs w:val="19"/>
              </w:rPr>
              <w:t>653500 "Строительство 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АСВ, 2006</w:t>
            </w:r>
          </w:p>
        </w:tc>
      </w:tr>
      <w:tr w:rsidR="002C4990" w:rsidTr="0039241D">
        <w:trPr>
          <w:trHeight w:hRule="exact" w:val="982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Благовещенский, Федор Алексеевич, Букина, Е. Ф.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Архитектурные конструкции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Архитектура-С, 2007</w:t>
            </w:r>
          </w:p>
        </w:tc>
      </w:tr>
      <w:tr w:rsidR="002C4990" w:rsidTr="00DA137A">
        <w:trPr>
          <w:trHeight w:hRule="exact" w:val="1154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lastRenderedPageBreak/>
              <w:t>Л1.5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proofErr w:type="spellStart"/>
            <w:r>
              <w:rPr>
                <w:rFonts w:cs="Times New Roman"/>
                <w:color w:val="000000"/>
                <w:sz w:val="19"/>
                <w:szCs w:val="19"/>
              </w:rPr>
              <w:t>Гельфонд</w:t>
            </w:r>
            <w:proofErr w:type="spellEnd"/>
            <w:r>
              <w:rPr>
                <w:rFonts w:cs="Times New Roman"/>
                <w:color w:val="000000"/>
                <w:sz w:val="19"/>
                <w:szCs w:val="19"/>
              </w:rPr>
              <w:t xml:space="preserve">, Анна </w:t>
            </w:r>
            <w:proofErr w:type="spellStart"/>
            <w:r>
              <w:rPr>
                <w:rFonts w:cs="Times New Roman"/>
                <w:color w:val="000000"/>
                <w:sz w:val="19"/>
                <w:szCs w:val="19"/>
              </w:rPr>
              <w:t>Лазаревна</w:t>
            </w:r>
            <w:proofErr w:type="spellEnd"/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Архитектурное проектирование общественных зданий и сооружений: Учеб. пособие для студ. вузов,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обуч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. по спец. </w:t>
            </w:r>
            <w:r>
              <w:rPr>
                <w:rFonts w:cs="Times New Roman"/>
                <w:color w:val="000000"/>
                <w:sz w:val="19"/>
                <w:szCs w:val="19"/>
              </w:rPr>
              <w:t>"Архитектура"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Архитектура-С, 2007</w:t>
            </w:r>
          </w:p>
        </w:tc>
      </w:tr>
      <w:tr w:rsidR="002C4990" w:rsidRPr="00DD682D" w:rsidTr="00DA137A">
        <w:trPr>
          <w:trHeight w:hRule="exact" w:val="1695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Лазарев, Александр Георгиевич, Корниенко, С. Н.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Реальное и учебное проектирование гражданских зданий. Введение в архитектурное проектирование(+С</w:t>
            </w:r>
            <w:r>
              <w:rPr>
                <w:rFonts w:cs="Times New Roman"/>
                <w:color w:val="000000"/>
                <w:sz w:val="19"/>
                <w:szCs w:val="19"/>
              </w:rPr>
              <w:t>D</w:t>
            </w: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): Учеб. пособие для студ. строит. вузов по спец.  </w:t>
            </w:r>
            <w:r>
              <w:rPr>
                <w:rFonts w:cs="Times New Roman"/>
                <w:color w:val="000000"/>
                <w:sz w:val="19"/>
                <w:szCs w:val="19"/>
              </w:rPr>
              <w:t>270114 " Проектирование зданий" ,290300 " ПГС 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Ростов н/Д: Ростовский государственный строительный университет, 2009</w:t>
            </w:r>
          </w:p>
        </w:tc>
      </w:tr>
      <w:tr w:rsidR="002C4990" w:rsidTr="00DA137A">
        <w:trPr>
          <w:trHeight w:hRule="exact" w:val="1276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Туполев, Михаил Сергеевич, Туполев, М. С.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Конструкции гражданских зданий: Учебное </w:t>
            </w:r>
            <w:proofErr w:type="gramStart"/>
            <w:r w:rsidRPr="00DD682D">
              <w:rPr>
                <w:rFonts w:cs="Times New Roman"/>
                <w:color w:val="000000"/>
                <w:sz w:val="19"/>
                <w:szCs w:val="19"/>
              </w:rPr>
              <w:t>пособие  для</w:t>
            </w:r>
            <w:proofErr w:type="gram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 студ.,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обучающ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. по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направл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cs="Times New Roman"/>
                <w:color w:val="000000"/>
                <w:sz w:val="19"/>
                <w:szCs w:val="19"/>
              </w:rPr>
              <w:t>" Архитектура 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Архитектура-С, 2007</w:t>
            </w:r>
          </w:p>
        </w:tc>
      </w:tr>
      <w:tr w:rsidR="002C4990" w:rsidTr="00DA137A">
        <w:trPr>
          <w:trHeight w:hRule="exact" w:val="989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Л1.8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Лебедева, Нелли Валериевна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Фермы, арки, тонкостенные пространственные конструкции: Учебное пособие по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направл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>."Архитектура"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Архитектура-С, 2007</w:t>
            </w:r>
          </w:p>
        </w:tc>
      </w:tr>
      <w:tr w:rsidR="002C4990" w:rsidTr="00821B2F">
        <w:trPr>
          <w:trHeight w:hRule="exact" w:val="277"/>
        </w:trPr>
        <w:tc>
          <w:tcPr>
            <w:tcW w:w="90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AC1DC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b/>
                <w:color w:val="000000"/>
                <w:sz w:val="19"/>
                <w:szCs w:val="19"/>
              </w:rPr>
              <w:t>5</w:t>
            </w:r>
            <w:r w:rsidR="002C4990">
              <w:rPr>
                <w:rFonts w:cs="Times New Roman"/>
                <w:b/>
                <w:color w:val="000000"/>
                <w:sz w:val="19"/>
                <w:szCs w:val="19"/>
              </w:rPr>
              <w:t>.2. Дополнительная литература</w:t>
            </w:r>
          </w:p>
        </w:tc>
      </w:tr>
      <w:tr w:rsidR="002C4990" w:rsidTr="00821B2F">
        <w:trPr>
          <w:trHeight w:hRule="exact" w:val="277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/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2C4990" w:rsidTr="00DA137A">
        <w:trPr>
          <w:trHeight w:hRule="exact" w:val="1138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/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Технические указания по организации профилактического ремонта жилых крупнопанельных зданий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cs="Times New Roman"/>
                <w:color w:val="000000"/>
                <w:sz w:val="19"/>
                <w:szCs w:val="19"/>
              </w:rPr>
              <w:t>Стройиздат</w:t>
            </w:r>
            <w:proofErr w:type="spellEnd"/>
            <w:r>
              <w:rPr>
                <w:rFonts w:cs="Times New Roman"/>
                <w:color w:val="000000"/>
                <w:sz w:val="19"/>
                <w:szCs w:val="19"/>
              </w:rPr>
              <w:t>, 1981</w:t>
            </w:r>
          </w:p>
        </w:tc>
      </w:tr>
      <w:tr w:rsidR="002C4990" w:rsidRPr="00DD682D" w:rsidTr="0039241D">
        <w:trPr>
          <w:trHeight w:hRule="exact" w:val="1555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Журавлев, Александр Александрович, Вержбовский, Г. Б.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Пространственные деревянные конструкции: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 для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студ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>.,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обуч.по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направ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>."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Стр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>-во"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Ростов н/Д: Ростовский государственный строительный университет, 2002</w:t>
            </w:r>
          </w:p>
        </w:tc>
      </w:tr>
      <w:tr w:rsidR="002C4990" w:rsidTr="00DA137A">
        <w:trPr>
          <w:trHeight w:hRule="exact" w:val="1352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Калугин, Александр Васильевич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Деревянные конструкции.: Учебное пособие для студ. вузов по спец. "Промышленное и гражданское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стр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-во"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направл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DD682D">
              <w:rPr>
                <w:rFonts w:cs="Times New Roman"/>
                <w:color w:val="000000"/>
                <w:sz w:val="19"/>
                <w:szCs w:val="19"/>
              </w:rPr>
              <w:t>подготов</w:t>
            </w:r>
            <w:proofErr w:type="spellEnd"/>
            <w:r w:rsidRPr="00DD682D">
              <w:rPr>
                <w:rFonts w:cs="Times New Roman"/>
                <w:color w:val="000000"/>
                <w:sz w:val="19"/>
                <w:szCs w:val="19"/>
              </w:rPr>
              <w:t>. диплом. спец. " Строительство "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М.: АСВ, 2003</w:t>
            </w:r>
          </w:p>
        </w:tc>
      </w:tr>
      <w:tr w:rsidR="002C4990" w:rsidTr="00DA137A">
        <w:trPr>
          <w:trHeight w:hRule="exact" w:val="1130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Нестле, Х., Фрей, Х.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Справочник строителя. Строительная техника, конструкции и технологии: Сборник: В 2-х т.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cs="Times New Roman"/>
                <w:color w:val="000000"/>
                <w:sz w:val="19"/>
                <w:szCs w:val="19"/>
              </w:rPr>
              <w:t>Техносфера</w:t>
            </w:r>
            <w:proofErr w:type="spellEnd"/>
            <w:r>
              <w:rPr>
                <w:rFonts w:cs="Times New Roman"/>
                <w:color w:val="000000"/>
                <w:sz w:val="19"/>
                <w:szCs w:val="19"/>
              </w:rPr>
              <w:t>, 2007</w:t>
            </w:r>
          </w:p>
        </w:tc>
      </w:tr>
      <w:tr w:rsidR="002C4990" w:rsidRPr="00DD682D" w:rsidTr="00DA137A">
        <w:trPr>
          <w:trHeight w:hRule="exact" w:val="1288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>
            <w:pPr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Default="002C4990" w:rsidP="0057238C"/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Легкие строительные конструкции: Сб. науч. трудов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990" w:rsidRPr="00DD682D" w:rsidRDefault="002C4990" w:rsidP="0057238C">
            <w:pPr>
              <w:rPr>
                <w:sz w:val="19"/>
                <w:szCs w:val="19"/>
              </w:rPr>
            </w:pPr>
            <w:r w:rsidRPr="00DD682D">
              <w:rPr>
                <w:rFonts w:cs="Times New Roman"/>
                <w:color w:val="000000"/>
                <w:sz w:val="19"/>
                <w:szCs w:val="19"/>
              </w:rPr>
              <w:t>Ростов н/Д: Ростовский государственный строительный университет, 2006</w:t>
            </w:r>
          </w:p>
        </w:tc>
      </w:tr>
    </w:tbl>
    <w:p w:rsidR="002C4990" w:rsidRPr="009011C9" w:rsidRDefault="002C4990" w:rsidP="009011C9"/>
    <w:p w:rsidR="00616E5C" w:rsidRDefault="009011C9" w:rsidP="009011C9">
      <w:pPr>
        <w:rPr>
          <w:sz w:val="0"/>
          <w:szCs w:val="0"/>
        </w:rPr>
      </w:pPr>
      <w:r>
        <w:rPr>
          <w:sz w:val="0"/>
          <w:szCs w:val="0"/>
        </w:rPr>
        <w:t xml:space="preserve"> </w:t>
      </w:r>
    </w:p>
    <w:sectPr w:rsidR="00616E5C" w:rsidSect="001A2A34">
      <w:footerReference w:type="first" r:id="rId12"/>
      <w:pgSz w:w="11907" w:h="16840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98C" w:rsidRDefault="00F7298C">
      <w:r>
        <w:separator/>
      </w:r>
    </w:p>
  </w:endnote>
  <w:endnote w:type="continuationSeparator" w:id="0">
    <w:p w:rsidR="00F7298C" w:rsidRDefault="00F7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DinDisplay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044080"/>
      <w:docPartObj>
        <w:docPartGallery w:val="Page Numbers (Bottom of Page)"/>
        <w:docPartUnique/>
      </w:docPartObj>
    </w:sdtPr>
    <w:sdtEndPr/>
    <w:sdtContent>
      <w:p w:rsidR="006913BC" w:rsidRDefault="004606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5BA" w:rsidRPr="001625BA">
          <w:rPr>
            <w:noProof/>
            <w:lang w:val="ru-RU"/>
          </w:rPr>
          <w:t>8</w:t>
        </w:r>
        <w:r>
          <w:fldChar w:fldCharType="end"/>
        </w:r>
      </w:p>
    </w:sdtContent>
  </w:sdt>
  <w:p w:rsidR="006913BC" w:rsidRPr="006913BC" w:rsidRDefault="001625BA">
    <w:pPr>
      <w:pStyle w:val="a9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951" w:rsidRDefault="00E47951">
    <w:pPr>
      <w:pStyle w:val="a9"/>
      <w:jc w:val="center"/>
    </w:pPr>
  </w:p>
  <w:p w:rsidR="001A2A34" w:rsidRDefault="001625B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514348"/>
      <w:docPartObj>
        <w:docPartGallery w:val="Page Numbers (Bottom of Page)"/>
        <w:docPartUnique/>
      </w:docPartObj>
    </w:sdtPr>
    <w:sdtEndPr/>
    <w:sdtContent>
      <w:p w:rsidR="006913BC" w:rsidRDefault="004606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5BA" w:rsidRPr="001625BA">
          <w:rPr>
            <w:noProof/>
            <w:lang w:val="ru-RU"/>
          </w:rPr>
          <w:t>1</w:t>
        </w:r>
        <w:r>
          <w:fldChar w:fldCharType="end"/>
        </w:r>
      </w:p>
    </w:sdtContent>
  </w:sdt>
  <w:p w:rsidR="006913BC" w:rsidRDefault="001625B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98C" w:rsidRDefault="00F7298C">
      <w:r>
        <w:separator/>
      </w:r>
    </w:p>
  </w:footnote>
  <w:footnote w:type="continuationSeparator" w:id="0">
    <w:p w:rsidR="00F7298C" w:rsidRDefault="00F7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D8" w:rsidRPr="00F16EFA" w:rsidRDefault="004606F6" w:rsidP="00F16EFA">
    <w:pPr>
      <w:ind w:left="-142" w:right="-143"/>
      <w:contextualSpacing/>
      <w:jc w:val="center"/>
      <w:rPr>
        <w:rFonts w:cs="Times New Roman"/>
        <w:i/>
        <w:color w:val="000000" w:themeColor="text1"/>
        <w:szCs w:val="28"/>
      </w:rPr>
    </w:pPr>
    <w:r w:rsidRPr="00F16EFA">
      <w:rPr>
        <w:rFonts w:cs="Times New Roman"/>
        <w:i/>
        <w:color w:val="000000" w:themeColor="text1"/>
        <w:szCs w:val="28"/>
      </w:rPr>
      <w:t>Управление дистанционного образования и повышения квалификации</w:t>
    </w:r>
  </w:p>
  <w:p w:rsidR="00E242D8" w:rsidRDefault="004606F6" w:rsidP="00F16EFA">
    <w:pPr>
      <w:pStyle w:val="a7"/>
      <w:spacing w:line="360" w:lineRule="auto"/>
      <w:jc w:val="center"/>
      <w:rPr>
        <w:rFonts w:cs="Times New Roman"/>
        <w:i/>
        <w:color w:val="000000" w:themeColor="text1"/>
        <w:szCs w:val="28"/>
        <w:lang w:val="ru-RU"/>
      </w:rPr>
    </w:pPr>
    <w:r>
      <w:rPr>
        <w:rFonts w:cs="Times New Roman"/>
        <w:i/>
        <w:color w:val="000000" w:themeColor="text1"/>
        <w:szCs w:val="28"/>
        <w:lang w:val="ru-RU"/>
      </w:rPr>
      <w:t>Строительство уникальных зданий и сооружений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AC5" w:rsidRPr="00F16EFA" w:rsidRDefault="00F14AC5" w:rsidP="00F14AC5">
    <w:pPr>
      <w:ind w:left="-142" w:right="-143"/>
      <w:contextualSpacing/>
      <w:jc w:val="center"/>
      <w:rPr>
        <w:rFonts w:cs="Times New Roman"/>
        <w:i/>
        <w:color w:val="000000" w:themeColor="text1"/>
        <w:szCs w:val="28"/>
      </w:rPr>
    </w:pPr>
    <w:r w:rsidRPr="00F16EFA">
      <w:rPr>
        <w:rFonts w:cs="Times New Roman"/>
        <w:i/>
        <w:color w:val="000000" w:themeColor="text1"/>
        <w:szCs w:val="28"/>
      </w:rPr>
      <w:t>Управление дистанционного образования и повышения квалификации</w:t>
    </w:r>
  </w:p>
  <w:p w:rsidR="00F14AC5" w:rsidRDefault="00F14AC5" w:rsidP="00F14AC5">
    <w:pPr>
      <w:pStyle w:val="a7"/>
      <w:spacing w:line="360" w:lineRule="auto"/>
      <w:jc w:val="center"/>
      <w:rPr>
        <w:rFonts w:cs="Times New Roman"/>
        <w:i/>
        <w:color w:val="000000" w:themeColor="text1"/>
        <w:szCs w:val="28"/>
        <w:lang w:val="ru-RU"/>
      </w:rPr>
    </w:pPr>
    <w:r>
      <w:rPr>
        <w:rFonts w:cs="Times New Roman"/>
        <w:i/>
        <w:color w:val="000000" w:themeColor="text1"/>
        <w:szCs w:val="28"/>
        <w:lang w:val="ru-RU"/>
      </w:rPr>
      <w:t>Строительство уникальных зданий и сооружений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35A2"/>
    <w:multiLevelType w:val="multilevel"/>
    <w:tmpl w:val="9F8E9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C9F3FF4"/>
    <w:multiLevelType w:val="hybridMultilevel"/>
    <w:tmpl w:val="4A30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E3438"/>
    <w:multiLevelType w:val="hybridMultilevel"/>
    <w:tmpl w:val="132CC64E"/>
    <w:lvl w:ilvl="0" w:tplc="9AA06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C84668"/>
    <w:multiLevelType w:val="hybridMultilevel"/>
    <w:tmpl w:val="A2A658D6"/>
    <w:lvl w:ilvl="0" w:tplc="9AA06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44EF0"/>
    <w:multiLevelType w:val="hybridMultilevel"/>
    <w:tmpl w:val="4746C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82433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5E180F"/>
    <w:multiLevelType w:val="hybridMultilevel"/>
    <w:tmpl w:val="6A20C56C"/>
    <w:lvl w:ilvl="0" w:tplc="9AA06F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20B0FE4"/>
    <w:multiLevelType w:val="hybridMultilevel"/>
    <w:tmpl w:val="55A88A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27D265E"/>
    <w:multiLevelType w:val="hybridMultilevel"/>
    <w:tmpl w:val="55A88A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F21B55"/>
    <w:multiLevelType w:val="hybridMultilevel"/>
    <w:tmpl w:val="33EE9036"/>
    <w:lvl w:ilvl="0" w:tplc="9AA06F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30E2905"/>
    <w:multiLevelType w:val="hybridMultilevel"/>
    <w:tmpl w:val="D4068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747A8"/>
    <w:multiLevelType w:val="hybridMultilevel"/>
    <w:tmpl w:val="41DCE8F0"/>
    <w:lvl w:ilvl="0" w:tplc="1D50CD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DB"/>
    <w:rsid w:val="000100C9"/>
    <w:rsid w:val="00043FAF"/>
    <w:rsid w:val="000D5992"/>
    <w:rsid w:val="000F1E29"/>
    <w:rsid w:val="001625BA"/>
    <w:rsid w:val="001A5B27"/>
    <w:rsid w:val="001B7742"/>
    <w:rsid w:val="001C1377"/>
    <w:rsid w:val="001F2E5E"/>
    <w:rsid w:val="002243D4"/>
    <w:rsid w:val="00247178"/>
    <w:rsid w:val="002C4990"/>
    <w:rsid w:val="0039241D"/>
    <w:rsid w:val="003B301A"/>
    <w:rsid w:val="003C7FE2"/>
    <w:rsid w:val="003E31F3"/>
    <w:rsid w:val="00423A61"/>
    <w:rsid w:val="00436799"/>
    <w:rsid w:val="00451A70"/>
    <w:rsid w:val="004606F6"/>
    <w:rsid w:val="004861A2"/>
    <w:rsid w:val="004A6F83"/>
    <w:rsid w:val="00531DE0"/>
    <w:rsid w:val="00556393"/>
    <w:rsid w:val="005D12FA"/>
    <w:rsid w:val="005D2245"/>
    <w:rsid w:val="005F4DC1"/>
    <w:rsid w:val="00600B04"/>
    <w:rsid w:val="00616E5C"/>
    <w:rsid w:val="006255BD"/>
    <w:rsid w:val="0063437F"/>
    <w:rsid w:val="00650944"/>
    <w:rsid w:val="006547DB"/>
    <w:rsid w:val="00697D9F"/>
    <w:rsid w:val="00713F84"/>
    <w:rsid w:val="007216EF"/>
    <w:rsid w:val="00821B2F"/>
    <w:rsid w:val="008360B2"/>
    <w:rsid w:val="00844404"/>
    <w:rsid w:val="009011C9"/>
    <w:rsid w:val="009041AD"/>
    <w:rsid w:val="0097259E"/>
    <w:rsid w:val="009C465B"/>
    <w:rsid w:val="009D2935"/>
    <w:rsid w:val="009F0F27"/>
    <w:rsid w:val="00A40093"/>
    <w:rsid w:val="00A51CB6"/>
    <w:rsid w:val="00A76002"/>
    <w:rsid w:val="00A871EE"/>
    <w:rsid w:val="00AC1DC0"/>
    <w:rsid w:val="00AC5B3E"/>
    <w:rsid w:val="00B4141F"/>
    <w:rsid w:val="00BE5BDE"/>
    <w:rsid w:val="00BF5A98"/>
    <w:rsid w:val="00C02605"/>
    <w:rsid w:val="00C34C8D"/>
    <w:rsid w:val="00CA554F"/>
    <w:rsid w:val="00CF0B41"/>
    <w:rsid w:val="00D26BE1"/>
    <w:rsid w:val="00D35B8A"/>
    <w:rsid w:val="00D36D8B"/>
    <w:rsid w:val="00D41673"/>
    <w:rsid w:val="00DA137A"/>
    <w:rsid w:val="00DE0D45"/>
    <w:rsid w:val="00E32105"/>
    <w:rsid w:val="00E47951"/>
    <w:rsid w:val="00E9578F"/>
    <w:rsid w:val="00ED0819"/>
    <w:rsid w:val="00EF6D7C"/>
    <w:rsid w:val="00F14AC5"/>
    <w:rsid w:val="00F33410"/>
    <w:rsid w:val="00F64127"/>
    <w:rsid w:val="00F7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F0542A"/>
  <w15:chartTrackingRefBased/>
  <w15:docId w15:val="{BAD922EE-A663-4354-B8C9-CCD9F934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A98"/>
    <w:pPr>
      <w:spacing w:after="0" w:line="30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C7FE2"/>
    <w:pPr>
      <w:keepNext/>
      <w:keepLines/>
      <w:spacing w:before="160" w:after="80"/>
      <w:ind w:firstLine="0"/>
      <w:jc w:val="left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7FE2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List Paragraph"/>
    <w:basedOn w:val="a"/>
    <w:link w:val="a4"/>
    <w:uiPriority w:val="34"/>
    <w:qFormat/>
    <w:rsid w:val="00616E5C"/>
    <w:pPr>
      <w:spacing w:line="288" w:lineRule="auto"/>
      <w:ind w:left="720"/>
      <w:contextualSpacing/>
    </w:pPr>
  </w:style>
  <w:style w:type="table" w:styleId="a5">
    <w:name w:val="Table Grid"/>
    <w:basedOn w:val="a1"/>
    <w:uiPriority w:val="59"/>
    <w:rsid w:val="00616E5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616E5C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616E5C"/>
    <w:pPr>
      <w:spacing w:after="100" w:line="288" w:lineRule="auto"/>
    </w:pPr>
    <w:rPr>
      <w:rFonts w:eastAsia="Times New Roman" w:cs="PFDinDisplayPro-Regular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16E5C"/>
    <w:pPr>
      <w:tabs>
        <w:tab w:val="center" w:pos="4677"/>
        <w:tab w:val="right" w:pos="9355"/>
      </w:tabs>
    </w:pPr>
    <w:rPr>
      <w:rFonts w:eastAsiaTheme="minorEastAsia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616E5C"/>
    <w:rPr>
      <w:rFonts w:ascii="Times New Roman" w:eastAsiaTheme="minorEastAsia" w:hAnsi="Times New Roman"/>
      <w:sz w:val="28"/>
      <w:lang w:val="en-US"/>
    </w:rPr>
  </w:style>
  <w:style w:type="paragraph" w:styleId="a9">
    <w:name w:val="footer"/>
    <w:basedOn w:val="a"/>
    <w:link w:val="aa"/>
    <w:uiPriority w:val="99"/>
    <w:unhideWhenUsed/>
    <w:rsid w:val="00616E5C"/>
    <w:pPr>
      <w:tabs>
        <w:tab w:val="center" w:pos="4677"/>
        <w:tab w:val="right" w:pos="9355"/>
      </w:tabs>
    </w:pPr>
    <w:rPr>
      <w:rFonts w:eastAsiaTheme="minorEastAsia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616E5C"/>
    <w:rPr>
      <w:rFonts w:ascii="Times New Roman" w:eastAsiaTheme="minorEastAsia" w:hAnsi="Times New Roman"/>
      <w:sz w:val="28"/>
      <w:lang w:val="en-US"/>
    </w:rPr>
  </w:style>
  <w:style w:type="character" w:customStyle="1" w:styleId="a4">
    <w:name w:val="Абзац списка Знак"/>
    <w:basedOn w:val="a0"/>
    <w:link w:val="a3"/>
    <w:uiPriority w:val="34"/>
    <w:rsid w:val="00616E5C"/>
    <w:rPr>
      <w:rFonts w:ascii="Times New Roman" w:hAnsi="Times New Roman"/>
      <w:sz w:val="28"/>
    </w:rPr>
  </w:style>
  <w:style w:type="paragraph" w:styleId="ab">
    <w:name w:val="No Spacing"/>
    <w:link w:val="ac"/>
    <w:uiPriority w:val="1"/>
    <w:qFormat/>
    <w:rsid w:val="00616E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616E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616E5C"/>
    <w:pPr>
      <w:spacing w:before="240" w:line="259" w:lineRule="auto"/>
      <w:ind w:firstLine="567"/>
      <w:jc w:val="both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616E5C"/>
    <w:rPr>
      <w:rFonts w:ascii="Calibri" w:eastAsia="Calibri" w:hAnsi="Calibri" w:cs="Times New Roman"/>
    </w:rPr>
  </w:style>
  <w:style w:type="character" w:styleId="ae">
    <w:name w:val="FollowedHyperlink"/>
    <w:basedOn w:val="a0"/>
    <w:uiPriority w:val="99"/>
    <w:semiHidden/>
    <w:unhideWhenUsed/>
    <w:rsid w:val="00AC1D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8978-5B9B-409A-8609-CB5F18FC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Розен Марина Владимировна</cp:lastModifiedBy>
  <cp:revision>4</cp:revision>
  <dcterms:created xsi:type="dcterms:W3CDTF">2019-12-20T07:22:00Z</dcterms:created>
  <dcterms:modified xsi:type="dcterms:W3CDTF">2023-11-09T11:16:00Z</dcterms:modified>
</cp:coreProperties>
</file>